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8514D" w14:textId="78D502C5" w:rsidR="00CB10B1" w:rsidRDefault="00CB10B1">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B10B1" w14:paraId="6F7673C7" w14:textId="77777777" w:rsidTr="00CB10B1">
        <w:tc>
          <w:tcPr>
            <w:tcW w:w="4675" w:type="dxa"/>
            <w:vAlign w:val="center"/>
          </w:tcPr>
          <w:p w14:paraId="5BBABEC6" w14:textId="55CB5D0A" w:rsidR="00CB10B1" w:rsidRDefault="0031790C" w:rsidP="00CB10B1">
            <w:r>
              <w:rPr>
                <w:noProof/>
              </w:rPr>
              <w:drawing>
                <wp:inline distT="0" distB="0" distL="0" distR="0" wp14:anchorId="75BD3859" wp14:editId="7352CCD2">
                  <wp:extent cx="2491740" cy="2491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491740" cy="2491740"/>
                          </a:xfrm>
                          <a:prstGeom prst="rect">
                            <a:avLst/>
                          </a:prstGeom>
                        </pic:spPr>
                      </pic:pic>
                    </a:graphicData>
                  </a:graphic>
                </wp:inline>
              </w:drawing>
            </w:r>
          </w:p>
        </w:tc>
        <w:tc>
          <w:tcPr>
            <w:tcW w:w="4675" w:type="dxa"/>
            <w:vAlign w:val="center"/>
          </w:tcPr>
          <w:tbl>
            <w:tblPr>
              <w:tblW w:w="0" w:type="auto"/>
              <w:tblCellMar>
                <w:top w:w="15" w:type="dxa"/>
                <w:left w:w="15" w:type="dxa"/>
                <w:bottom w:w="15" w:type="dxa"/>
                <w:right w:w="15" w:type="dxa"/>
              </w:tblCellMar>
              <w:tblLook w:val="04A0" w:firstRow="1" w:lastRow="0" w:firstColumn="1" w:lastColumn="0" w:noHBand="0" w:noVBand="1"/>
            </w:tblPr>
            <w:tblGrid>
              <w:gridCol w:w="4459"/>
            </w:tblGrid>
            <w:tr w:rsidR="00CB10B1" w14:paraId="30AFF272" w14:textId="77777777" w:rsidTr="00CB10B1">
              <w:trPr>
                <w:trHeight w:val="418"/>
              </w:trPr>
              <w:tc>
                <w:tcPr>
                  <w:tcW w:w="0" w:type="auto"/>
                  <w:tcMar>
                    <w:top w:w="0" w:type="dxa"/>
                    <w:left w:w="108" w:type="dxa"/>
                    <w:bottom w:w="0" w:type="dxa"/>
                    <w:right w:w="108" w:type="dxa"/>
                  </w:tcMar>
                  <w:hideMark/>
                </w:tcPr>
                <w:p w14:paraId="6812B4D3" w14:textId="30008614" w:rsidR="00CB10B1" w:rsidRDefault="00422FC9" w:rsidP="00CB10B1">
                  <w:pPr>
                    <w:pStyle w:val="NormalWeb"/>
                    <w:spacing w:before="0" w:beforeAutospacing="0" w:after="120" w:afterAutospacing="0"/>
                  </w:pPr>
                  <w:r>
                    <w:rPr>
                      <w:rFonts w:ascii="Cambria" w:hAnsi="Cambria"/>
                      <w:b/>
                      <w:bCs/>
                      <w:color w:val="000000"/>
                    </w:rPr>
                    <w:t>M.P.S. in Strategic Public Relations</w:t>
                  </w:r>
                </w:p>
              </w:tc>
            </w:tr>
            <w:tr w:rsidR="00CB10B1" w14:paraId="144AE3C5" w14:textId="77777777" w:rsidTr="00CB10B1">
              <w:trPr>
                <w:trHeight w:val="205"/>
              </w:trPr>
              <w:tc>
                <w:tcPr>
                  <w:tcW w:w="0" w:type="auto"/>
                  <w:tcMar>
                    <w:top w:w="0" w:type="dxa"/>
                    <w:left w:w="108" w:type="dxa"/>
                    <w:bottom w:w="0" w:type="dxa"/>
                    <w:right w:w="108" w:type="dxa"/>
                  </w:tcMar>
                  <w:hideMark/>
                </w:tcPr>
                <w:p w14:paraId="68F4D98D" w14:textId="2A13F468" w:rsidR="00CB10B1" w:rsidRDefault="00422FC9" w:rsidP="00CB10B1">
                  <w:pPr>
                    <w:pStyle w:val="NormalWeb"/>
                    <w:spacing w:before="0" w:beforeAutospacing="0" w:after="120" w:afterAutospacing="0"/>
                  </w:pPr>
                  <w:r>
                    <w:rPr>
                      <w:rFonts w:ascii="Cambria" w:hAnsi="Cambria"/>
                      <w:b/>
                      <w:bCs/>
                      <w:color w:val="000000"/>
                      <w:sz w:val="32"/>
                      <w:szCs w:val="32"/>
                    </w:rPr>
                    <w:t>PSPR 6223: Public Opinion and Political Socialization</w:t>
                  </w:r>
                </w:p>
              </w:tc>
            </w:tr>
            <w:tr w:rsidR="00CB10B1" w14:paraId="567482AE" w14:textId="77777777" w:rsidTr="00CB10B1">
              <w:trPr>
                <w:trHeight w:val="213"/>
              </w:trPr>
              <w:tc>
                <w:tcPr>
                  <w:tcW w:w="0" w:type="auto"/>
                  <w:tcMar>
                    <w:top w:w="0" w:type="dxa"/>
                    <w:left w:w="108" w:type="dxa"/>
                    <w:bottom w:w="0" w:type="dxa"/>
                    <w:right w:w="108" w:type="dxa"/>
                  </w:tcMar>
                  <w:vAlign w:val="center"/>
                  <w:hideMark/>
                </w:tcPr>
                <w:p w14:paraId="1810C579" w14:textId="3EF28B3D" w:rsidR="00CB10B1" w:rsidRDefault="00422FC9" w:rsidP="00CB10B1">
                  <w:pPr>
                    <w:pStyle w:val="NormalWeb"/>
                    <w:spacing w:before="0" w:beforeAutospacing="0" w:after="120" w:afterAutospacing="0"/>
                  </w:pPr>
                  <w:r>
                    <w:rPr>
                      <w:rFonts w:ascii="Cambria" w:hAnsi="Cambria"/>
                      <w:color w:val="000000"/>
                      <w:sz w:val="28"/>
                      <w:szCs w:val="28"/>
                    </w:rPr>
                    <w:t xml:space="preserve">3 </w:t>
                  </w:r>
                  <w:r w:rsidR="00CB10B1">
                    <w:rPr>
                      <w:rFonts w:ascii="Cambria" w:hAnsi="Cambria"/>
                      <w:color w:val="000000"/>
                      <w:sz w:val="28"/>
                      <w:szCs w:val="28"/>
                    </w:rPr>
                    <w:t>Credits</w:t>
                  </w:r>
                </w:p>
              </w:tc>
            </w:tr>
          </w:tbl>
          <w:p w14:paraId="26358D32" w14:textId="77777777" w:rsidR="00CB10B1" w:rsidRDefault="00CB10B1" w:rsidP="00CB10B1"/>
        </w:tc>
      </w:tr>
    </w:tbl>
    <w:p w14:paraId="00000006" w14:textId="77777777" w:rsidR="0069302C" w:rsidRDefault="00686207">
      <w:pPr>
        <w:pStyle w:val="Heading1"/>
      </w:pPr>
      <w:r>
        <w:t>Instructor Information</w:t>
      </w:r>
    </w:p>
    <w:p w14:paraId="00000007" w14:textId="5B2C4949" w:rsidR="0069302C" w:rsidRDefault="00686207">
      <w:pPr>
        <w:pStyle w:val="Heading2"/>
      </w:pPr>
      <w:r>
        <w:t>Instructor</w:t>
      </w:r>
      <w:r w:rsidR="006057CF">
        <w:t>: Ben Zingman, PhD</w:t>
      </w:r>
    </w:p>
    <w:p w14:paraId="4D4495BB" w14:textId="3734DC0A" w:rsidR="00040B04" w:rsidRPr="00040B04" w:rsidRDefault="00F20AF1" w:rsidP="00BE0A30">
      <w:pPr>
        <w:rPr>
          <w:b/>
          <w:bCs/>
        </w:rPr>
      </w:pPr>
      <w:sdt>
        <w:sdtPr>
          <w:tag w:val="goog_rdk_4"/>
          <w:id w:val="-1507205536"/>
        </w:sdtPr>
        <w:sdtEndPr/>
        <w:sdtContent/>
      </w:sdt>
      <w:r w:rsidR="00040B04" w:rsidRPr="00040B04">
        <w:rPr>
          <w:b/>
          <w:bCs/>
        </w:rPr>
        <w:t>About Dr. Z</w:t>
      </w:r>
    </w:p>
    <w:p w14:paraId="53AFA49E" w14:textId="69F09302" w:rsidR="00BE0A30" w:rsidRDefault="00BE0A30" w:rsidP="00BE0A30">
      <w:r>
        <w:t>A successful issues communications, marketing, crisis and public relations strategist, writer, and manager, I served corporate, trade association and non-profit clients for nearly 40 years.  Using the skills and judgment honed at top-tier Washington, DC, public relations firms, in 2003 I formed bzingcom to provide clients with personalized, reality-based counseling, program development, media and presentation training and executive writing services including speeches, online content, and feature articles.</w:t>
      </w:r>
    </w:p>
    <w:p w14:paraId="201EA7CF" w14:textId="02526987" w:rsidR="00BE0A30" w:rsidRDefault="00BE0A30" w:rsidP="00BE0A30">
      <w:r>
        <w:t xml:space="preserve">Since opening its doors, bzingcom produced solid results for a wide range of clients including the American Association of Port Authorities, American Chemistry Council, Chlorine Institute, Edison Electric Institute, Federal Aviation Administration, Fuel Cell and Hydrogen Energy Association, John Adams Associates, National Solid Waste Management Association, Prince William Hospital, Turn Key Office Solutions, Veolia Transportation and more.  Projects included national trade show and convention programming, strategic public affairs program development, executive writing, crisis communications plans and drills, marketing communications and media relations programs.  </w:t>
      </w:r>
    </w:p>
    <w:p w14:paraId="6C583720" w14:textId="2EA70D9A" w:rsidR="00BE0A30" w:rsidRDefault="00BE0A30" w:rsidP="00BE0A30">
      <w:r>
        <w:t xml:space="preserve">I began my career as a teacher in New York City and at Rutgers University where I earned a Ph.D. in political science. My dissertation, Beyond the Fourth Branch, focused on the role of the news media in American politics.  </w:t>
      </w:r>
    </w:p>
    <w:p w14:paraId="4E2AF5A1" w14:textId="59C19135" w:rsidR="00BE0A30" w:rsidRDefault="00BE0A30" w:rsidP="00BE0A30">
      <w:r>
        <w:t xml:space="preserve">A graduate educator since 2004, at GWU’s Graduate School of Political Management I teach courses on “Public Opinion, Political Socialization and Public Relations,” and “Managing Association and Non-Profit Communications in a Changing Environment.” Earlier, at Johns Hopkins, I introduced graduate courses on “Strategic Communications Program Management,” and “Media, Power and Politics.”  I am proud to have earned the GWU College of Professional Studies Faculty Excellence Award in 2011. </w:t>
      </w:r>
    </w:p>
    <w:p w14:paraId="611DFDA6" w14:textId="77777777" w:rsidR="00BE0A30" w:rsidRDefault="00BE0A30" w:rsidP="00BE0A30">
      <w:r>
        <w:t xml:space="preserve">The bottom line? I am a PR lifer, now retired, with extensive Washington experience who believes that we can —and should—enjoy what we do and find meaning in our labors. </w:t>
      </w:r>
    </w:p>
    <w:p w14:paraId="5698B32D" w14:textId="77777777" w:rsidR="00BE0A30" w:rsidRDefault="00BE0A30" w:rsidP="00BE0A30"/>
    <w:p w14:paraId="3B1EB870" w14:textId="77777777" w:rsidR="00BE0A30" w:rsidRPr="003D3F4F" w:rsidRDefault="00BE0A30" w:rsidP="00BE0A30">
      <w:pPr>
        <w:rPr>
          <w:b/>
          <w:bCs/>
          <w:sz w:val="26"/>
          <w:szCs w:val="26"/>
        </w:rPr>
      </w:pPr>
      <w:r w:rsidRPr="003D3F4F">
        <w:rPr>
          <w:b/>
          <w:bCs/>
          <w:sz w:val="26"/>
          <w:szCs w:val="26"/>
        </w:rPr>
        <w:lastRenderedPageBreak/>
        <w:t xml:space="preserve">Communication </w:t>
      </w:r>
    </w:p>
    <w:p w14:paraId="00000008" w14:textId="5F3B87B4" w:rsidR="0069302C" w:rsidRDefault="00BE0A30" w:rsidP="00BE0A30">
      <w:r>
        <w:t>The best way to reach me on an urgent matter is by phone (443</w:t>
      </w:r>
      <w:r w:rsidR="003D3F4F">
        <w:t>-</w:t>
      </w:r>
      <w:r>
        <w:t>802</w:t>
      </w:r>
      <w:r w:rsidR="003D3F4F">
        <w:t>-</w:t>
      </w:r>
      <w:r>
        <w:t>8809). For routine communications, please use my GWU e-mail.  I try to respond to all email within 24 hours, so if you’ve not received a timely response, please follow-up with me by phone.   Course materials will be submitted via Blackboard</w:t>
      </w:r>
      <w:r w:rsidR="003D3F4F">
        <w:t>.</w:t>
      </w:r>
    </w:p>
    <w:p w14:paraId="00000009" w14:textId="77777777" w:rsidR="0069302C" w:rsidRDefault="00686207">
      <w:pPr>
        <w:pStyle w:val="Heading2"/>
      </w:pPr>
      <w:r>
        <w:t>Contact Information</w:t>
      </w:r>
    </w:p>
    <w:p w14:paraId="2967861C" w14:textId="0513C37E" w:rsidR="006057CF" w:rsidRDefault="006057CF">
      <w:r>
        <w:t>Weekly Professor Chat: Mondays – 7:30-8:30 PM (ET)</w:t>
      </w:r>
    </w:p>
    <w:p w14:paraId="0000000A" w14:textId="2833BD2B" w:rsidR="0069302C" w:rsidRDefault="00686207">
      <w:r>
        <w:t xml:space="preserve">Phone Number: </w:t>
      </w:r>
      <w:sdt>
        <w:sdtPr>
          <w:tag w:val="goog_rdk_5"/>
          <w:id w:val="911818364"/>
        </w:sdtPr>
        <w:sdtEndPr/>
        <w:sdtContent/>
      </w:sdt>
      <w:r w:rsidR="006057CF" w:rsidRPr="006057CF">
        <w:t>443</w:t>
      </w:r>
      <w:r w:rsidR="006057CF">
        <w:t>-</w:t>
      </w:r>
      <w:r w:rsidR="006057CF" w:rsidRPr="006057CF">
        <w:t>802</w:t>
      </w:r>
      <w:r w:rsidR="006057CF">
        <w:t>-</w:t>
      </w:r>
      <w:r w:rsidR="006057CF" w:rsidRPr="006057CF">
        <w:t>8809 (cell) or 410</w:t>
      </w:r>
      <w:r w:rsidR="006057CF">
        <w:t>-5</w:t>
      </w:r>
      <w:r w:rsidR="006057CF" w:rsidRPr="006057CF">
        <w:t>31</w:t>
      </w:r>
      <w:r w:rsidR="006057CF">
        <w:t>-</w:t>
      </w:r>
      <w:r w:rsidR="006057CF" w:rsidRPr="006057CF">
        <w:t>3458 (home/office)</w:t>
      </w:r>
    </w:p>
    <w:p w14:paraId="0000000C" w14:textId="6A2E816F" w:rsidR="0069302C" w:rsidRDefault="00686207">
      <w:r>
        <w:t xml:space="preserve">Email Address: </w:t>
      </w:r>
      <w:sdt>
        <w:sdtPr>
          <w:tag w:val="goog_rdk_6"/>
          <w:id w:val="818771302"/>
        </w:sdtPr>
        <w:sdtEndPr/>
        <w:sdtContent/>
      </w:sdt>
      <w:r w:rsidR="006057CF">
        <w:t>bzingman@gwu.edu</w:t>
      </w:r>
    </w:p>
    <w:p w14:paraId="0000000D" w14:textId="77777777" w:rsidR="0069302C" w:rsidRDefault="00686207">
      <w:pPr>
        <w:pStyle w:val="Heading1"/>
      </w:pPr>
      <w:bookmarkStart w:id="1" w:name="_heading=h.gjdgxs" w:colFirst="0" w:colLast="0"/>
      <w:bookmarkEnd w:id="1"/>
      <w:r>
        <w:t>Course Details</w:t>
      </w:r>
    </w:p>
    <w:p w14:paraId="0000000E" w14:textId="77777777" w:rsidR="0069302C" w:rsidRDefault="00686207">
      <w:pPr>
        <w:pStyle w:val="Heading2"/>
      </w:pPr>
      <w:r>
        <w:t>Course Description and Overview</w:t>
      </w:r>
    </w:p>
    <w:p w14:paraId="22C41695" w14:textId="644F6FE7" w:rsidR="00CB187C" w:rsidRDefault="00F20AF1" w:rsidP="00CB187C">
      <w:sdt>
        <w:sdtPr>
          <w:tag w:val="goog_rdk_8"/>
          <w:id w:val="-1117135950"/>
        </w:sdtPr>
        <w:sdtEndPr/>
        <w:sdtContent/>
      </w:sdt>
      <w:r w:rsidR="00CB187C" w:rsidRPr="00CB187C">
        <w:rPr>
          <w:b/>
          <w:bCs/>
        </w:rPr>
        <w:t>Our ten-week</w:t>
      </w:r>
      <w:r w:rsidR="00CB187C">
        <w:t xml:space="preserve"> course will involve </w:t>
      </w:r>
      <w:r w:rsidR="00CB187C" w:rsidRPr="00CB187C">
        <w:rPr>
          <w:b/>
          <w:bCs/>
        </w:rPr>
        <w:t>asynchronous online learning</w:t>
      </w:r>
      <w:r w:rsidR="00CB187C">
        <w:t>, with assigned readings, open discussion and guest speakers.  Study teams of three or at most four students will be formed during Class 1.  These teams will be responsible for sharing the readings throughout the course. Naturally, students are expected to write their own papers.</w:t>
      </w:r>
    </w:p>
    <w:p w14:paraId="28706B10" w14:textId="5A6A4E06" w:rsidR="00CB187C" w:rsidRPr="00CB187C" w:rsidRDefault="00CB187C" w:rsidP="00CB187C">
      <w:pPr>
        <w:rPr>
          <w:b/>
          <w:bCs/>
        </w:rPr>
      </w:pPr>
      <w:r w:rsidRPr="00CB187C">
        <w:rPr>
          <w:b/>
          <w:bCs/>
        </w:rPr>
        <w:t>The course is divided into four sections:</w:t>
      </w:r>
    </w:p>
    <w:p w14:paraId="448F5DE5" w14:textId="3B4022E8" w:rsidR="00CB187C" w:rsidRDefault="00CB187C" w:rsidP="00CB187C">
      <w:pPr>
        <w:pStyle w:val="ListParagraph"/>
        <w:numPr>
          <w:ilvl w:val="0"/>
          <w:numId w:val="11"/>
        </w:numPr>
      </w:pPr>
      <w:r>
        <w:t>Section 1 – Public Opinion: What is It and Why Do We Care About It?  Weeks 1-4</w:t>
      </w:r>
    </w:p>
    <w:p w14:paraId="4B11FBD3" w14:textId="77777777" w:rsidR="00CB187C" w:rsidRDefault="00CB187C" w:rsidP="00CB187C">
      <w:pPr>
        <w:pStyle w:val="ListParagraph"/>
        <w:numPr>
          <w:ilvl w:val="0"/>
          <w:numId w:val="11"/>
        </w:numPr>
      </w:pPr>
      <w:r>
        <w:t>Section 2 – Political Socialization and Political Engagement: Weeks 5-6</w:t>
      </w:r>
    </w:p>
    <w:p w14:paraId="0EAA13CA" w14:textId="2687F93F" w:rsidR="00CB187C" w:rsidRDefault="00CB187C" w:rsidP="00CB187C">
      <w:pPr>
        <w:pStyle w:val="ListParagraph"/>
        <w:numPr>
          <w:ilvl w:val="0"/>
          <w:numId w:val="11"/>
        </w:numPr>
      </w:pPr>
      <w:r>
        <w:t>Section 3 – Role of Traditional &amp; Social Media in Public Opinion and Public Policy: Weeks 7-8</w:t>
      </w:r>
    </w:p>
    <w:p w14:paraId="00000010" w14:textId="59C5F984" w:rsidR="0069302C" w:rsidRDefault="00CB187C" w:rsidP="00CB187C">
      <w:pPr>
        <w:pStyle w:val="ListParagraph"/>
        <w:numPr>
          <w:ilvl w:val="0"/>
          <w:numId w:val="11"/>
        </w:numPr>
      </w:pPr>
      <w:r>
        <w:t>Section 4 – Communications Lessons from The COVID 19 Pandemic and Critical Race Theory Debates:  Weeks 9-10</w:t>
      </w:r>
    </w:p>
    <w:p w14:paraId="00000011" w14:textId="77777777" w:rsidR="0069302C" w:rsidRDefault="00686207">
      <w:pPr>
        <w:pStyle w:val="Heading2"/>
      </w:pPr>
      <w:r>
        <w:t>Course Learning Objectives</w:t>
      </w:r>
    </w:p>
    <w:p w14:paraId="00000012" w14:textId="77777777" w:rsidR="0069302C" w:rsidRDefault="00686207">
      <w:r>
        <w:t>As result of completing this course, students will be able to:</w:t>
      </w:r>
    </w:p>
    <w:p w14:paraId="66D366DD" w14:textId="24A8B9CA" w:rsidR="00535638" w:rsidRDefault="00F20AF1" w:rsidP="00535638">
      <w:pPr>
        <w:numPr>
          <w:ilvl w:val="0"/>
          <w:numId w:val="2"/>
        </w:numPr>
        <w:pBdr>
          <w:top w:val="nil"/>
          <w:left w:val="nil"/>
          <w:bottom w:val="nil"/>
          <w:right w:val="nil"/>
          <w:between w:val="nil"/>
        </w:pBdr>
        <w:spacing w:after="60"/>
      </w:pPr>
      <w:sdt>
        <w:sdtPr>
          <w:tag w:val="goog_rdk_9"/>
          <w:id w:val="689731592"/>
        </w:sdtPr>
        <w:sdtEndPr/>
        <w:sdtContent/>
      </w:sdt>
      <w:r w:rsidR="00535638">
        <w:t>Examine the role, formation, measurement, and use of public opinion in contemporary U.S. public affairs and public relations.</w:t>
      </w:r>
    </w:p>
    <w:p w14:paraId="571E26CB" w14:textId="2182DD2D" w:rsidR="00535638" w:rsidRDefault="00535638" w:rsidP="00535638">
      <w:pPr>
        <w:numPr>
          <w:ilvl w:val="0"/>
          <w:numId w:val="2"/>
        </w:numPr>
        <w:pBdr>
          <w:top w:val="nil"/>
          <w:left w:val="nil"/>
          <w:bottom w:val="nil"/>
          <w:right w:val="nil"/>
          <w:between w:val="nil"/>
        </w:pBdr>
        <w:spacing w:after="60"/>
      </w:pPr>
      <w:r>
        <w:t>Explain the processes that shape opinion, political, and marketplace behavior, and the role we play as communicators in engaging and influencing these processes.</w:t>
      </w:r>
    </w:p>
    <w:p w14:paraId="3AC312E9" w14:textId="4F0B5B0A" w:rsidR="00535638" w:rsidRDefault="00535638" w:rsidP="00535638">
      <w:pPr>
        <w:numPr>
          <w:ilvl w:val="0"/>
          <w:numId w:val="2"/>
        </w:numPr>
        <w:pBdr>
          <w:top w:val="nil"/>
          <w:left w:val="nil"/>
          <w:bottom w:val="nil"/>
          <w:right w:val="nil"/>
          <w:between w:val="nil"/>
        </w:pBdr>
        <w:spacing w:after="60"/>
      </w:pPr>
      <w:r>
        <w:t xml:space="preserve">Critically analyze how communications activities are utilized in the real world to influence opinions, attitudes, and behavior. </w:t>
      </w:r>
      <w:r>
        <w:br/>
      </w:r>
    </w:p>
    <w:p w14:paraId="00000015" w14:textId="4C471061" w:rsidR="0069302C" w:rsidRDefault="00535638" w:rsidP="00535638">
      <w:pPr>
        <w:pBdr>
          <w:top w:val="nil"/>
          <w:left w:val="nil"/>
          <w:bottom w:val="nil"/>
          <w:right w:val="nil"/>
          <w:between w:val="nil"/>
        </w:pBdr>
        <w:spacing w:after="60"/>
      </w:pPr>
      <w:r w:rsidRPr="00535638">
        <w:rPr>
          <w:b/>
          <w:bCs/>
        </w:rPr>
        <w:t>NOTE:</w:t>
      </w:r>
      <w:r>
        <w:t xml:space="preserve"> Please support your views, assertions, and conclusions with references and citations that allow your readers the opportunity to check sources and how you use them.</w:t>
      </w:r>
    </w:p>
    <w:p w14:paraId="00000016" w14:textId="77777777" w:rsidR="0069302C" w:rsidRDefault="00686207">
      <w:pPr>
        <w:pStyle w:val="Heading2"/>
      </w:pPr>
      <w:r>
        <w:t>Program Learning Objectives</w:t>
      </w:r>
    </w:p>
    <w:p w14:paraId="3CBEEC74" w14:textId="77777777" w:rsidR="00535638" w:rsidRDefault="00535638" w:rsidP="00535638">
      <w:pPr>
        <w:pBdr>
          <w:top w:val="nil"/>
          <w:left w:val="nil"/>
          <w:bottom w:val="nil"/>
          <w:right w:val="nil"/>
          <w:between w:val="nil"/>
        </w:pBdr>
        <w:spacing w:after="60"/>
      </w:pPr>
      <w:r>
        <w:t>Upon the completion of the Masters in SPR, students will have obtained an enhanced</w:t>
      </w:r>
    </w:p>
    <w:p w14:paraId="03D9051A" w14:textId="4E7529E2" w:rsidR="00535638" w:rsidRDefault="00535638" w:rsidP="00535638">
      <w:pPr>
        <w:pBdr>
          <w:top w:val="nil"/>
          <w:left w:val="nil"/>
          <w:bottom w:val="nil"/>
          <w:right w:val="nil"/>
          <w:between w:val="nil"/>
        </w:pBdr>
        <w:spacing w:after="60"/>
      </w:pPr>
      <w:r>
        <w:t>understanding and skills in:</w:t>
      </w:r>
    </w:p>
    <w:p w14:paraId="6F50780C" w14:textId="77777777" w:rsidR="00535638" w:rsidRDefault="00535638" w:rsidP="00535638">
      <w:pPr>
        <w:pStyle w:val="ListParagraph"/>
        <w:numPr>
          <w:ilvl w:val="0"/>
          <w:numId w:val="9"/>
        </w:numPr>
        <w:pBdr>
          <w:top w:val="nil"/>
          <w:left w:val="nil"/>
          <w:bottom w:val="nil"/>
          <w:right w:val="nil"/>
          <w:between w:val="nil"/>
        </w:pBdr>
      </w:pPr>
      <w:r>
        <w:t>Fundamentals of effective, strategic communications;</w:t>
      </w:r>
    </w:p>
    <w:p w14:paraId="7D6620BC" w14:textId="77777777" w:rsidR="00535638" w:rsidRDefault="00535638" w:rsidP="00535638">
      <w:pPr>
        <w:pStyle w:val="ListParagraph"/>
        <w:numPr>
          <w:ilvl w:val="0"/>
          <w:numId w:val="9"/>
        </w:numPr>
        <w:pBdr>
          <w:top w:val="nil"/>
          <w:left w:val="nil"/>
          <w:bottom w:val="nil"/>
          <w:right w:val="nil"/>
          <w:between w:val="nil"/>
        </w:pBdr>
      </w:pPr>
      <w:r>
        <w:t xml:space="preserve">Best practices for writing, media relations and strategic communications planning and implementation; </w:t>
      </w:r>
    </w:p>
    <w:p w14:paraId="6EB36D7B" w14:textId="02FB4A82" w:rsidR="00535638" w:rsidRDefault="00535638" w:rsidP="00535638">
      <w:pPr>
        <w:pStyle w:val="ListParagraph"/>
        <w:numPr>
          <w:ilvl w:val="0"/>
          <w:numId w:val="9"/>
        </w:numPr>
        <w:pBdr>
          <w:top w:val="nil"/>
          <w:left w:val="nil"/>
          <w:bottom w:val="nil"/>
          <w:right w:val="nil"/>
          <w:between w:val="nil"/>
        </w:pBdr>
      </w:pPr>
      <w:r>
        <w:lastRenderedPageBreak/>
        <w:t>Leadership in communications on a sound ethical and financial basis;</w:t>
      </w:r>
    </w:p>
    <w:p w14:paraId="26E72B51" w14:textId="5202BF63" w:rsidR="001F0845" w:rsidRPr="00535638" w:rsidRDefault="00535638" w:rsidP="00535638">
      <w:pPr>
        <w:pStyle w:val="ListParagraph"/>
        <w:numPr>
          <w:ilvl w:val="0"/>
          <w:numId w:val="9"/>
        </w:numPr>
        <w:pBdr>
          <w:top w:val="nil"/>
          <w:left w:val="nil"/>
          <w:bottom w:val="nil"/>
          <w:right w:val="nil"/>
          <w:between w:val="nil"/>
        </w:pBdr>
      </w:pPr>
      <w:r>
        <w:t>Managing the implementation of strategic communications strategies.</w:t>
      </w:r>
      <w:r>
        <w:br/>
      </w:r>
    </w:p>
    <w:p w14:paraId="65913A72" w14:textId="77777777" w:rsidR="001F0845" w:rsidRPr="009C123B" w:rsidRDefault="001F0845" w:rsidP="001F0845">
      <w:pPr>
        <w:rPr>
          <w:rFonts w:cs="Calibri Light"/>
          <w:b/>
          <w:bCs/>
          <w:sz w:val="26"/>
          <w:szCs w:val="26"/>
        </w:rPr>
      </w:pPr>
      <w:r w:rsidRPr="009C123B">
        <w:rPr>
          <w:rFonts w:cs="Calibri Light"/>
          <w:b/>
          <w:bCs/>
          <w:sz w:val="26"/>
          <w:szCs w:val="26"/>
        </w:rPr>
        <w:t>Graduate School Expectations</w:t>
      </w:r>
    </w:p>
    <w:p w14:paraId="0F7C0AFF" w14:textId="77777777" w:rsidR="001F0845" w:rsidRPr="00656D82" w:rsidRDefault="001F0845" w:rsidP="001F0845">
      <w:pPr>
        <w:rPr>
          <w:rFonts w:cs="Calibri Light"/>
        </w:rPr>
      </w:pPr>
      <w:r w:rsidRPr="00656D82">
        <w:rPr>
          <w:rFonts w:cs="Calibri Light"/>
        </w:rPr>
        <w:t xml:space="preserve">Students enrolled in a graduate program should take their academic responsibilities seriously and be prepared to meet the following expectations: </w:t>
      </w:r>
      <w:r w:rsidRPr="00656D82">
        <w:rPr>
          <w:rFonts w:cs="Calibri Light"/>
        </w:rPr>
        <w:br/>
      </w:r>
    </w:p>
    <w:p w14:paraId="24BE9B7A" w14:textId="77777777" w:rsidR="001F0845" w:rsidRPr="00656D82" w:rsidRDefault="001F0845" w:rsidP="001F0845">
      <w:pPr>
        <w:pStyle w:val="ListParagraph"/>
        <w:numPr>
          <w:ilvl w:val="0"/>
          <w:numId w:val="7"/>
        </w:numPr>
        <w:spacing w:after="0"/>
        <w:ind w:left="360"/>
        <w:contextualSpacing/>
        <w:rPr>
          <w:rFonts w:cs="Calibri Light"/>
        </w:rPr>
      </w:pPr>
      <w:r w:rsidRPr="00656D82">
        <w:rPr>
          <w:rFonts w:cs="Calibri Light"/>
        </w:rPr>
        <w:t xml:space="preserve">Utilize effective time management skills so as to complete and submit their assignments on their required due dates and times. </w:t>
      </w:r>
    </w:p>
    <w:p w14:paraId="3F5F4BB2" w14:textId="77777777" w:rsidR="001F0845" w:rsidRPr="00656D82" w:rsidRDefault="001F0845" w:rsidP="001F0845">
      <w:pPr>
        <w:pStyle w:val="ListParagraph"/>
        <w:numPr>
          <w:ilvl w:val="0"/>
          <w:numId w:val="7"/>
        </w:numPr>
        <w:spacing w:after="0"/>
        <w:ind w:left="360"/>
        <w:contextualSpacing/>
        <w:rPr>
          <w:rFonts w:cs="Calibri Light"/>
        </w:rPr>
      </w:pPr>
      <w:r w:rsidRPr="00656D82">
        <w:rPr>
          <w:rFonts w:cs="Calibri Light"/>
        </w:rPr>
        <w:t xml:space="preserve">Have attained a mastery of written communication skills including proper sentence structure, grammar, spelling, and word usage. </w:t>
      </w:r>
    </w:p>
    <w:p w14:paraId="45E7C43B" w14:textId="77777777" w:rsidR="001F0845" w:rsidRPr="00656D82" w:rsidRDefault="001F0845" w:rsidP="001F0845">
      <w:pPr>
        <w:pStyle w:val="ListParagraph"/>
        <w:numPr>
          <w:ilvl w:val="0"/>
          <w:numId w:val="7"/>
        </w:numPr>
        <w:spacing w:after="0"/>
        <w:ind w:left="360"/>
        <w:contextualSpacing/>
        <w:rPr>
          <w:rFonts w:cs="Calibri Light"/>
        </w:rPr>
      </w:pPr>
      <w:r w:rsidRPr="00656D82">
        <w:rPr>
          <w:rFonts w:cs="Calibri Light"/>
        </w:rPr>
        <w:t>Understand how to properly format in-text citations and references for resources and information integrated into their written assignments.</w:t>
      </w:r>
    </w:p>
    <w:p w14:paraId="675FD9BB" w14:textId="77777777" w:rsidR="001F0845" w:rsidRPr="00656D82" w:rsidRDefault="001F0845" w:rsidP="001F0845">
      <w:pPr>
        <w:contextualSpacing/>
        <w:rPr>
          <w:rFonts w:cs="Calibri Light"/>
        </w:rPr>
      </w:pPr>
    </w:p>
    <w:p w14:paraId="6330D404" w14:textId="77777777" w:rsidR="001F0845" w:rsidRPr="009C123B" w:rsidRDefault="001F0845" w:rsidP="001F0845">
      <w:pPr>
        <w:pStyle w:val="Default"/>
        <w:rPr>
          <w:rFonts w:ascii="Calibri Light" w:hAnsi="Calibri Light" w:cs="Calibri Light"/>
          <w:b/>
          <w:bCs/>
          <w:sz w:val="26"/>
          <w:szCs w:val="26"/>
        </w:rPr>
      </w:pPr>
      <w:r w:rsidRPr="009C123B">
        <w:rPr>
          <w:rFonts w:ascii="Calibri Light" w:hAnsi="Calibri Light" w:cs="Calibri Light"/>
          <w:b/>
          <w:bCs/>
          <w:sz w:val="26"/>
          <w:szCs w:val="26"/>
        </w:rPr>
        <w:t>Course Evaluation</w:t>
      </w:r>
    </w:p>
    <w:p w14:paraId="63428BAC" w14:textId="77777777" w:rsidR="001F0845" w:rsidRPr="00656D82" w:rsidRDefault="001F0845" w:rsidP="001F0845">
      <w:pPr>
        <w:rPr>
          <w:rFonts w:cs="Calibri Light"/>
        </w:rPr>
      </w:pPr>
      <w:r w:rsidRPr="00656D82">
        <w:rPr>
          <w:rFonts w:cs="Calibri Light"/>
        </w:rPr>
        <w:t>At the end of the semester, students will be given the opportunity to evaluate the course through GW’s online course evaluation system. It is very important that you take the time to complete an evaluation. Students are also encouraged to provide feedback throughout the course of the semester by contacting:</w:t>
      </w:r>
    </w:p>
    <w:p w14:paraId="79DC1805" w14:textId="4DF583CA" w:rsidR="001F0845" w:rsidRPr="001F0845" w:rsidRDefault="001F0845" w:rsidP="001F0845">
      <w:pPr>
        <w:rPr>
          <w:rFonts w:cs="Calibri Light"/>
          <w:b/>
          <w:bCs/>
        </w:rPr>
      </w:pPr>
      <w:r>
        <w:rPr>
          <w:rFonts w:cs="Calibri Light"/>
          <w:b/>
          <w:bCs/>
        </w:rPr>
        <w:t>Lawrence Parnell</w:t>
      </w:r>
      <w:r>
        <w:rPr>
          <w:rFonts w:cs="Calibri Light"/>
          <w:b/>
          <w:bCs/>
        </w:rPr>
        <w:br/>
      </w:r>
      <w:r w:rsidRPr="00656D82">
        <w:rPr>
          <w:rFonts w:cs="Calibri Light"/>
        </w:rPr>
        <w:t xml:space="preserve">Director, </w:t>
      </w:r>
      <w:r>
        <w:rPr>
          <w:rFonts w:cs="Calibri Light"/>
        </w:rPr>
        <w:t>Strategic Public Relations Program</w:t>
      </w:r>
      <w:r w:rsidRPr="00656D82">
        <w:rPr>
          <w:rFonts w:cs="Calibri Light"/>
        </w:rPr>
        <w:t xml:space="preserve"> </w:t>
      </w:r>
      <w:r>
        <w:rPr>
          <w:rFonts w:cs="Calibri Light"/>
          <w:b/>
          <w:bCs/>
        </w:rPr>
        <w:br/>
      </w:r>
      <w:hyperlink r:id="rId9" w:history="1">
        <w:r w:rsidRPr="007A02C1">
          <w:rPr>
            <w:rStyle w:val="Hyperlink"/>
            <w:rFonts w:cs="Calibri Light"/>
          </w:rPr>
          <w:t>lparnell@gwu.edu</w:t>
        </w:r>
      </w:hyperlink>
      <w:r>
        <w:rPr>
          <w:rFonts w:cs="Calibri Light"/>
        </w:rPr>
        <w:t xml:space="preserve"> </w:t>
      </w:r>
    </w:p>
    <w:p w14:paraId="724F4183" w14:textId="0B925F39" w:rsidR="001F0845" w:rsidRDefault="001F0845" w:rsidP="001F0845">
      <w:pPr>
        <w:pBdr>
          <w:top w:val="nil"/>
          <w:left w:val="nil"/>
          <w:bottom w:val="nil"/>
          <w:right w:val="nil"/>
          <w:between w:val="nil"/>
        </w:pBdr>
        <w:spacing w:after="60"/>
      </w:pPr>
      <w:r w:rsidRPr="00656D82">
        <w:rPr>
          <w:rFonts w:cs="Calibri Light"/>
          <w:b/>
          <w:bCs/>
        </w:rPr>
        <w:t>Suzanne Farrand</w:t>
      </w:r>
      <w:r>
        <w:rPr>
          <w:rFonts w:cs="Calibri Light"/>
          <w:b/>
          <w:bCs/>
        </w:rPr>
        <w:br/>
      </w:r>
      <w:r w:rsidRPr="00656D82">
        <w:rPr>
          <w:rFonts w:cs="Calibri Light"/>
        </w:rPr>
        <w:t>Director of Academic Administration, GSPM</w:t>
      </w:r>
      <w:r>
        <w:rPr>
          <w:rFonts w:cs="Calibri Light"/>
          <w:b/>
          <w:bCs/>
        </w:rPr>
        <w:br/>
      </w:r>
      <w:hyperlink r:id="rId10" w:history="1">
        <w:r w:rsidRPr="007A02C1">
          <w:rPr>
            <w:rStyle w:val="Hyperlink"/>
            <w:rFonts w:cs="Calibri Light"/>
          </w:rPr>
          <w:t>sfarrand@gwu.edu</w:t>
        </w:r>
      </w:hyperlink>
      <w:r w:rsidRPr="00656D82">
        <w:rPr>
          <w:rFonts w:cs="Calibri Light"/>
        </w:rPr>
        <w:t xml:space="preserve"> | 202-994-9309</w:t>
      </w:r>
    </w:p>
    <w:p w14:paraId="00000019" w14:textId="5FE3C65B" w:rsidR="0069302C" w:rsidRDefault="00686207">
      <w:pPr>
        <w:pStyle w:val="Heading2"/>
      </w:pPr>
      <w:r>
        <w:t>Required Text and Learning Materials</w:t>
      </w:r>
      <w:r w:rsidR="0039786A">
        <w:br/>
      </w:r>
    </w:p>
    <w:p w14:paraId="0000001A" w14:textId="5F40B6A2" w:rsidR="0069302C" w:rsidRDefault="00F20AF1" w:rsidP="008477BE">
      <w:pPr>
        <w:pStyle w:val="ListParagraph"/>
        <w:numPr>
          <w:ilvl w:val="0"/>
          <w:numId w:val="10"/>
        </w:numPr>
      </w:pPr>
      <w:sdt>
        <w:sdtPr>
          <w:tag w:val="goog_rdk_11"/>
          <w:id w:val="1210302977"/>
        </w:sdtPr>
        <w:sdtEndPr/>
        <w:sdtContent/>
      </w:sdt>
      <w:r w:rsidR="008477BE" w:rsidRPr="008477BE">
        <w:t xml:space="preserve">Erikson, Robert, and Tedin, Kent. </w:t>
      </w:r>
      <w:r w:rsidR="008477BE" w:rsidRPr="008477BE">
        <w:rPr>
          <w:i/>
          <w:iCs/>
        </w:rPr>
        <w:t xml:space="preserve">American Public Opinion, </w:t>
      </w:r>
      <w:r w:rsidR="008477BE" w:rsidRPr="008477BE">
        <w:t>10th Edition (2019).</w:t>
      </w:r>
    </w:p>
    <w:p w14:paraId="50AB4CC7" w14:textId="6251FBC1" w:rsidR="008477BE" w:rsidRPr="008477BE" w:rsidRDefault="008477BE" w:rsidP="008477BE">
      <w:pPr>
        <w:rPr>
          <w:i/>
          <w:iCs/>
        </w:rPr>
      </w:pPr>
      <w:r>
        <w:rPr>
          <w:i/>
          <w:iCs/>
        </w:rPr>
        <w:br/>
        <w:t>Additional and supplemental reading materials will be assigned and provided on Blackboard.</w:t>
      </w:r>
    </w:p>
    <w:p w14:paraId="0000001D" w14:textId="77777777" w:rsidR="0069302C" w:rsidRDefault="00686207">
      <w:pPr>
        <w:pStyle w:val="Heading2"/>
      </w:pPr>
      <w:r w:rsidRPr="00D22677">
        <w:t>Evaluation and Grading</w:t>
      </w:r>
    </w:p>
    <w:p w14:paraId="23901B01" w14:textId="77777777" w:rsidR="00997A69" w:rsidRDefault="00686207">
      <w:r>
        <w:t>This course will include the following types of assessment</w:t>
      </w:r>
      <w:r w:rsidR="000A4551">
        <w:t xml:space="preserve">. </w:t>
      </w:r>
    </w:p>
    <w:p w14:paraId="174C02C8" w14:textId="1941E34D" w:rsidR="00997A69" w:rsidRPr="006D2EB9" w:rsidRDefault="00997A69" w:rsidP="00997A69">
      <w:pPr>
        <w:pStyle w:val="Heading2"/>
        <w:spacing w:before="0" w:after="0"/>
        <w:ind w:left="360"/>
        <w:rPr>
          <w:b w:val="0"/>
          <w:bCs/>
          <w:sz w:val="22"/>
        </w:rPr>
      </w:pPr>
      <w:r w:rsidRPr="006D2EB9">
        <w:rPr>
          <w:rFonts w:ascii="Calibri" w:hAnsi="Calibri"/>
          <w:b w:val="0"/>
          <w:bCs/>
          <w:color w:val="000000"/>
          <w:sz w:val="22"/>
        </w:rPr>
        <w:t>1.</w:t>
      </w:r>
      <w:r w:rsidRPr="006D2EB9">
        <w:rPr>
          <w:b w:val="0"/>
          <w:bCs/>
          <w:color w:val="000000"/>
          <w:sz w:val="22"/>
        </w:rPr>
        <w:t xml:space="preserve"> </w:t>
      </w:r>
      <w:r w:rsidRPr="006D2EB9">
        <w:rPr>
          <w:rStyle w:val="apple-tab-span"/>
          <w:b w:val="0"/>
          <w:bCs/>
          <w:color w:val="000000"/>
          <w:sz w:val="22"/>
        </w:rPr>
        <w:tab/>
      </w:r>
      <w:r w:rsidR="00A759BD">
        <w:rPr>
          <w:rFonts w:ascii="Calibri" w:hAnsi="Calibri"/>
          <w:color w:val="000000"/>
          <w:sz w:val="22"/>
        </w:rPr>
        <w:t>Elevator Speech</w:t>
      </w:r>
      <w:r w:rsidRPr="006D2EB9">
        <w:rPr>
          <w:rFonts w:ascii="Calibri" w:hAnsi="Calibri"/>
          <w:color w:val="000000"/>
          <w:sz w:val="22"/>
        </w:rPr>
        <w:t> (0 points)</w:t>
      </w:r>
    </w:p>
    <w:p w14:paraId="5A137C29" w14:textId="30F10748" w:rsidR="00997A69" w:rsidRPr="006D2EB9" w:rsidRDefault="00A759BD" w:rsidP="00997A69">
      <w:pPr>
        <w:pStyle w:val="Heading2"/>
        <w:spacing w:before="0" w:after="0"/>
        <w:rPr>
          <w:b w:val="0"/>
          <w:bCs/>
          <w:sz w:val="22"/>
        </w:rPr>
      </w:pPr>
      <w:r>
        <w:rPr>
          <w:rFonts w:ascii="Calibri" w:hAnsi="Calibri"/>
          <w:b w:val="0"/>
          <w:bCs/>
          <w:color w:val="000000"/>
          <w:sz w:val="22"/>
        </w:rPr>
        <w:br/>
      </w:r>
      <w:r w:rsidR="00997A69" w:rsidRPr="006D2EB9">
        <w:rPr>
          <w:rFonts w:ascii="Calibri" w:hAnsi="Calibri"/>
          <w:b w:val="0"/>
          <w:bCs/>
          <w:color w:val="000000"/>
          <w:sz w:val="22"/>
        </w:rPr>
        <w:t xml:space="preserve">A </w:t>
      </w:r>
      <w:r>
        <w:rPr>
          <w:rFonts w:ascii="Calibri" w:hAnsi="Calibri"/>
          <w:b w:val="0"/>
          <w:bCs/>
          <w:color w:val="000000"/>
          <w:sz w:val="22"/>
        </w:rPr>
        <w:t>1–2 paragraph</w:t>
      </w:r>
      <w:r w:rsidR="00997A69" w:rsidRPr="006D2EB9">
        <w:rPr>
          <w:rFonts w:ascii="Calibri" w:hAnsi="Calibri"/>
          <w:b w:val="0"/>
          <w:bCs/>
          <w:color w:val="000000"/>
          <w:sz w:val="22"/>
        </w:rPr>
        <w:t xml:space="preserve"> </w:t>
      </w:r>
      <w:r w:rsidRPr="00A759BD">
        <w:rPr>
          <w:rFonts w:ascii="Calibri" w:hAnsi="Calibri"/>
          <w:color w:val="000000"/>
          <w:sz w:val="22"/>
        </w:rPr>
        <w:t>discussion post</w:t>
      </w:r>
      <w:r>
        <w:rPr>
          <w:rFonts w:ascii="Calibri" w:hAnsi="Calibri"/>
          <w:b w:val="0"/>
          <w:bCs/>
          <w:color w:val="000000"/>
          <w:sz w:val="22"/>
        </w:rPr>
        <w:t xml:space="preserve"> </w:t>
      </w:r>
      <w:r w:rsidR="00997A69" w:rsidRPr="006D2EB9">
        <w:rPr>
          <w:rFonts w:ascii="Calibri" w:hAnsi="Calibri"/>
          <w:b w:val="0"/>
          <w:bCs/>
          <w:color w:val="000000"/>
          <w:sz w:val="22"/>
        </w:rPr>
        <w:t>will be assigned in Week 1</w:t>
      </w:r>
      <w:r>
        <w:rPr>
          <w:rFonts w:ascii="Calibri" w:hAnsi="Calibri"/>
          <w:b w:val="0"/>
          <w:bCs/>
          <w:color w:val="000000"/>
          <w:sz w:val="22"/>
        </w:rPr>
        <w:t>, which will</w:t>
      </w:r>
      <w:r w:rsidR="00997A69" w:rsidRPr="006D2EB9">
        <w:rPr>
          <w:rFonts w:ascii="Calibri" w:hAnsi="Calibri"/>
          <w:b w:val="0"/>
          <w:bCs/>
          <w:color w:val="000000"/>
          <w:sz w:val="22"/>
        </w:rPr>
        <w:t xml:space="preserve"> </w:t>
      </w:r>
      <w:r>
        <w:rPr>
          <w:rFonts w:ascii="Calibri" w:hAnsi="Calibri"/>
          <w:b w:val="0"/>
          <w:bCs/>
          <w:color w:val="000000"/>
          <w:sz w:val="22"/>
        </w:rPr>
        <w:t xml:space="preserve">allow us to get to know each other and will </w:t>
      </w:r>
      <w:r w:rsidR="00997A69" w:rsidRPr="006D2EB9">
        <w:rPr>
          <w:rFonts w:ascii="Calibri" w:hAnsi="Calibri"/>
          <w:b w:val="0"/>
          <w:bCs/>
          <w:color w:val="000000"/>
          <w:sz w:val="22"/>
        </w:rPr>
        <w:t xml:space="preserve">allow me to assess </w:t>
      </w:r>
      <w:r>
        <w:rPr>
          <w:rFonts w:ascii="Calibri" w:hAnsi="Calibri"/>
          <w:b w:val="0"/>
          <w:bCs/>
          <w:color w:val="000000"/>
          <w:sz w:val="22"/>
        </w:rPr>
        <w:t xml:space="preserve">your </w:t>
      </w:r>
      <w:r w:rsidR="00997A69" w:rsidRPr="006D2EB9">
        <w:rPr>
          <w:rFonts w:ascii="Calibri" w:hAnsi="Calibri"/>
          <w:b w:val="0"/>
          <w:bCs/>
          <w:color w:val="000000"/>
          <w:sz w:val="22"/>
        </w:rPr>
        <w:t xml:space="preserve">writing skills.  </w:t>
      </w:r>
      <w:r w:rsidR="00997A69" w:rsidRPr="006D2EB9">
        <w:rPr>
          <w:rFonts w:ascii="Calibri" w:hAnsi="Calibri"/>
          <w:color w:val="000000" w:themeColor="text1"/>
          <w:sz w:val="22"/>
        </w:rPr>
        <w:t xml:space="preserve">Note the quality of writing is important both in this class </w:t>
      </w:r>
      <w:r w:rsidR="00997A69" w:rsidRPr="006D2EB9">
        <w:rPr>
          <w:rFonts w:ascii="Calibri" w:hAnsi="Calibri"/>
          <w:i/>
          <w:iCs/>
          <w:color w:val="000000" w:themeColor="text1"/>
          <w:sz w:val="22"/>
        </w:rPr>
        <w:t>and in your careers</w:t>
      </w:r>
      <w:r w:rsidR="00997A69" w:rsidRPr="006D2EB9">
        <w:rPr>
          <w:rFonts w:ascii="Calibri" w:hAnsi="Calibri"/>
          <w:color w:val="000000" w:themeColor="text1"/>
          <w:sz w:val="22"/>
        </w:rPr>
        <w:t xml:space="preserve"> and will be reflected in the grading of subsequent papers.</w:t>
      </w:r>
    </w:p>
    <w:p w14:paraId="388F1201" w14:textId="77777777" w:rsidR="00997A69" w:rsidRPr="006D2EB9" w:rsidRDefault="00997A69" w:rsidP="00997A69">
      <w:pPr>
        <w:pStyle w:val="Heading2"/>
        <w:spacing w:before="0" w:after="0"/>
        <w:rPr>
          <w:b w:val="0"/>
          <w:bCs/>
          <w:sz w:val="22"/>
        </w:rPr>
      </w:pPr>
      <w:r w:rsidRPr="006D2EB9">
        <w:rPr>
          <w:rFonts w:ascii="Calibri" w:hAnsi="Calibri"/>
          <w:b w:val="0"/>
          <w:bCs/>
          <w:color w:val="000000"/>
          <w:sz w:val="22"/>
        </w:rPr>
        <w:t> </w:t>
      </w:r>
    </w:p>
    <w:p w14:paraId="63B2736C" w14:textId="2EAD7A53" w:rsidR="00997A69" w:rsidRPr="006D2EB9" w:rsidRDefault="00997A69" w:rsidP="00997A69">
      <w:pPr>
        <w:pStyle w:val="Heading2"/>
        <w:spacing w:before="0" w:after="200"/>
        <w:ind w:left="360"/>
        <w:rPr>
          <w:b w:val="0"/>
          <w:bCs/>
          <w:sz w:val="22"/>
        </w:rPr>
      </w:pPr>
      <w:r w:rsidRPr="006D2EB9">
        <w:rPr>
          <w:rFonts w:ascii="Calibri" w:hAnsi="Calibri"/>
          <w:b w:val="0"/>
          <w:bCs/>
          <w:color w:val="000000"/>
          <w:sz w:val="22"/>
        </w:rPr>
        <w:t>2</w:t>
      </w:r>
      <w:r w:rsidRPr="006D2EB9">
        <w:rPr>
          <w:rFonts w:ascii="Calibri" w:hAnsi="Calibri"/>
          <w:color w:val="000000"/>
          <w:sz w:val="22"/>
        </w:rPr>
        <w:t>.</w:t>
      </w:r>
      <w:r w:rsidRPr="006D2EB9">
        <w:rPr>
          <w:color w:val="000000"/>
          <w:sz w:val="22"/>
        </w:rPr>
        <w:t xml:space="preserve"> </w:t>
      </w:r>
      <w:r w:rsidRPr="006D2EB9">
        <w:rPr>
          <w:rStyle w:val="apple-tab-span"/>
          <w:color w:val="000000"/>
          <w:sz w:val="22"/>
        </w:rPr>
        <w:tab/>
      </w:r>
      <w:r w:rsidRPr="006D2EB9">
        <w:rPr>
          <w:rFonts w:ascii="Calibri" w:hAnsi="Calibri"/>
          <w:color w:val="000000"/>
          <w:sz w:val="22"/>
        </w:rPr>
        <w:t>Initial Paper (25 p</w:t>
      </w:r>
      <w:r w:rsidR="006D2EB9" w:rsidRPr="006D2EB9">
        <w:rPr>
          <w:rFonts w:ascii="Calibri" w:hAnsi="Calibri"/>
          <w:color w:val="000000"/>
          <w:sz w:val="22"/>
        </w:rPr>
        <w:t>oint</w:t>
      </w:r>
      <w:r w:rsidRPr="006D2EB9">
        <w:rPr>
          <w:rFonts w:ascii="Calibri" w:hAnsi="Calibri"/>
          <w:color w:val="000000"/>
          <w:sz w:val="22"/>
        </w:rPr>
        <w:t>s) &amp; Strategic Paper (50 p</w:t>
      </w:r>
      <w:r w:rsidR="006D2EB9" w:rsidRPr="006D2EB9">
        <w:rPr>
          <w:rFonts w:ascii="Calibri" w:hAnsi="Calibri"/>
          <w:color w:val="000000"/>
          <w:sz w:val="22"/>
        </w:rPr>
        <w:t>oin</w:t>
      </w:r>
      <w:r w:rsidRPr="006D2EB9">
        <w:rPr>
          <w:rFonts w:ascii="Calibri" w:hAnsi="Calibri"/>
          <w:color w:val="000000"/>
          <w:sz w:val="22"/>
        </w:rPr>
        <w:t>ts): How Organizations Influence Public Opinion</w:t>
      </w:r>
    </w:p>
    <w:p w14:paraId="5002E5E0" w14:textId="0E9DA6AE" w:rsidR="00997A69" w:rsidRPr="006D2EB9" w:rsidRDefault="00997A69" w:rsidP="00997A69">
      <w:pPr>
        <w:pStyle w:val="Heading2"/>
        <w:spacing w:before="0" w:after="200"/>
        <w:rPr>
          <w:b w:val="0"/>
          <w:bCs/>
          <w:sz w:val="22"/>
        </w:rPr>
      </w:pPr>
      <w:r w:rsidRPr="006D2EB9">
        <w:rPr>
          <w:rFonts w:ascii="Calibri" w:hAnsi="Calibri"/>
          <w:b w:val="0"/>
          <w:bCs/>
          <w:color w:val="000000"/>
          <w:sz w:val="22"/>
        </w:rPr>
        <w:lastRenderedPageBreak/>
        <w:t>Students will choose an “issue area” to study from among the following:  1) Consumer affairs; 2) Education; 3) Energy/Environment; 4) Health &amp; Medicine; 5) International Relations; 6) Security and Defense; 7) Science &amp; Technology; 8) Transportation.  Choices will be submitted in Week 2 with conflicts resolved on a first-received basis.</w:t>
      </w:r>
    </w:p>
    <w:p w14:paraId="1A39B4F1" w14:textId="7D4FBA2D" w:rsidR="00997A69" w:rsidRPr="006D2EB9" w:rsidRDefault="00997A69" w:rsidP="00997A69">
      <w:pPr>
        <w:pStyle w:val="Heading2"/>
        <w:spacing w:before="0" w:after="200"/>
        <w:rPr>
          <w:b w:val="0"/>
          <w:bCs/>
          <w:sz w:val="22"/>
        </w:rPr>
      </w:pPr>
      <w:r w:rsidRPr="006D2EB9">
        <w:rPr>
          <w:rFonts w:ascii="Calibri" w:hAnsi="Calibri"/>
          <w:b w:val="0"/>
          <w:bCs/>
          <w:color w:val="000000"/>
          <w:sz w:val="22"/>
        </w:rPr>
        <w:t xml:space="preserve">Within the chosen issue area, </w:t>
      </w:r>
      <w:r w:rsidRPr="006D2EB9">
        <w:rPr>
          <w:rFonts w:ascii="Calibri" w:hAnsi="Calibri"/>
          <w:b w:val="0"/>
          <w:bCs/>
          <w:i/>
          <w:iCs/>
          <w:color w:val="000000"/>
          <w:sz w:val="22"/>
        </w:rPr>
        <w:t>students will study a specific organization</w:t>
      </w:r>
      <w:r w:rsidRPr="006D2EB9">
        <w:rPr>
          <w:rFonts w:ascii="Calibri" w:hAnsi="Calibri"/>
          <w:b w:val="0"/>
          <w:bCs/>
          <w:color w:val="000000"/>
          <w:sz w:val="22"/>
        </w:rPr>
        <w:t xml:space="preserve"> (a company, professional group, or trade association), </w:t>
      </w:r>
      <w:r w:rsidRPr="006D2EB9">
        <w:rPr>
          <w:rFonts w:ascii="Calibri" w:hAnsi="Calibri"/>
          <w:b w:val="0"/>
          <w:bCs/>
          <w:i/>
          <w:iCs/>
          <w:color w:val="000000"/>
          <w:sz w:val="22"/>
        </w:rPr>
        <w:t xml:space="preserve">or </w:t>
      </w:r>
      <w:r w:rsidRPr="006D2EB9">
        <w:rPr>
          <w:rFonts w:ascii="Calibri" w:hAnsi="Calibri"/>
          <w:b w:val="0"/>
          <w:bCs/>
          <w:color w:val="000000"/>
          <w:sz w:val="22"/>
        </w:rPr>
        <w:t xml:space="preserve">a not-for-profit organization (such as a charity, labor union, university or NGO) </w:t>
      </w:r>
      <w:r w:rsidRPr="006D2EB9">
        <w:rPr>
          <w:rFonts w:ascii="Calibri" w:hAnsi="Calibri"/>
          <w:b w:val="0"/>
          <w:bCs/>
          <w:i/>
          <w:iCs/>
          <w:color w:val="000000"/>
          <w:sz w:val="22"/>
        </w:rPr>
        <w:t>or</w:t>
      </w:r>
      <w:r w:rsidRPr="006D2EB9">
        <w:rPr>
          <w:rFonts w:ascii="Calibri" w:hAnsi="Calibri"/>
          <w:b w:val="0"/>
          <w:bCs/>
          <w:color w:val="000000"/>
          <w:sz w:val="22"/>
        </w:rPr>
        <w:t xml:space="preserve"> a political entity (such as a legislative committee or government agency at the federal, state or local level. </w:t>
      </w:r>
      <w:r w:rsidRPr="006D2EB9">
        <w:rPr>
          <w:rFonts w:ascii="Calibri" w:hAnsi="Calibri"/>
          <w:b w:val="0"/>
          <w:bCs/>
          <w:i/>
          <w:iCs/>
          <w:color w:val="000000"/>
          <w:sz w:val="22"/>
        </w:rPr>
        <w:t>Political candidates, individual elected officials, campaign organizations, PACs and Super PACs are not allowed.</w:t>
      </w:r>
      <w:r w:rsidRPr="006D2EB9">
        <w:rPr>
          <w:rFonts w:ascii="Calibri" w:hAnsi="Calibri"/>
          <w:b w:val="0"/>
          <w:bCs/>
          <w:color w:val="000000"/>
          <w:sz w:val="22"/>
        </w:rPr>
        <w:t> </w:t>
      </w:r>
    </w:p>
    <w:p w14:paraId="32DF50FA" w14:textId="1B46845B" w:rsidR="00997A69" w:rsidRPr="006D2EB9" w:rsidRDefault="00997A69" w:rsidP="00997A69">
      <w:pPr>
        <w:pStyle w:val="Heading2"/>
        <w:spacing w:before="0" w:after="200"/>
        <w:rPr>
          <w:b w:val="0"/>
          <w:bCs/>
          <w:sz w:val="22"/>
        </w:rPr>
      </w:pPr>
      <w:r w:rsidRPr="006D2EB9">
        <w:rPr>
          <w:rFonts w:ascii="Calibri" w:hAnsi="Calibri"/>
          <w:b w:val="0"/>
          <w:bCs/>
          <w:color w:val="000000"/>
          <w:sz w:val="22"/>
        </w:rPr>
        <w:t xml:space="preserve">An overview of the papers follows.  </w:t>
      </w:r>
      <w:r w:rsidRPr="006D2EB9">
        <w:rPr>
          <w:rFonts w:ascii="Calibri" w:hAnsi="Calibri"/>
          <w:i/>
          <w:iCs/>
          <w:color w:val="000000"/>
          <w:sz w:val="22"/>
        </w:rPr>
        <w:t>A formal rubric for grading will be provided on Blackboard.</w:t>
      </w:r>
    </w:p>
    <w:p w14:paraId="3C324EFA" w14:textId="641CF145" w:rsidR="00997A69" w:rsidRPr="006D2EB9" w:rsidRDefault="00997A69" w:rsidP="00997A69">
      <w:pPr>
        <w:pStyle w:val="Heading2"/>
        <w:numPr>
          <w:ilvl w:val="0"/>
          <w:numId w:val="12"/>
        </w:numPr>
        <w:spacing w:before="0" w:after="0"/>
        <w:rPr>
          <w:b w:val="0"/>
          <w:bCs/>
          <w:sz w:val="22"/>
        </w:rPr>
      </w:pPr>
      <w:r w:rsidRPr="006D2EB9">
        <w:rPr>
          <w:rFonts w:ascii="Calibri" w:hAnsi="Calibri"/>
          <w:color w:val="000000"/>
          <w:sz w:val="22"/>
          <w:u w:val="single"/>
        </w:rPr>
        <w:t>Initial Paper (5-6 pages):</w:t>
      </w:r>
      <w:r w:rsidRPr="006D2EB9">
        <w:rPr>
          <w:rFonts w:ascii="Calibri" w:hAnsi="Calibri"/>
          <w:b w:val="0"/>
          <w:bCs/>
          <w:color w:val="000000"/>
          <w:sz w:val="22"/>
        </w:rPr>
        <w:t>  Examine the public opinion environment for the chosen issue area and organization:  What are the main drivers?  Who are the main players?  Are they adversaries to your chosen organization?  Allies?  Competitors?  Why is this important?  What role does your organization play - is it a leader?  Should it be?  Or, is it OK being less visible?  Why?</w:t>
      </w:r>
    </w:p>
    <w:p w14:paraId="710CA396" w14:textId="77777777" w:rsidR="00997A69" w:rsidRPr="006D2EB9" w:rsidRDefault="00997A69" w:rsidP="00997A69">
      <w:pPr>
        <w:pStyle w:val="Heading2"/>
        <w:spacing w:before="0" w:after="0"/>
        <w:ind w:left="360"/>
        <w:rPr>
          <w:b w:val="0"/>
          <w:bCs/>
          <w:sz w:val="22"/>
        </w:rPr>
      </w:pPr>
      <w:r w:rsidRPr="006D2EB9">
        <w:rPr>
          <w:rFonts w:ascii="Calibri" w:hAnsi="Calibri"/>
          <w:b w:val="0"/>
          <w:bCs/>
          <w:color w:val="000000"/>
          <w:sz w:val="22"/>
        </w:rPr>
        <w:t> </w:t>
      </w:r>
    </w:p>
    <w:p w14:paraId="0CEC985F" w14:textId="59BD19D4" w:rsidR="00997A69" w:rsidRPr="006D2EB9" w:rsidRDefault="00997A69" w:rsidP="00997A69">
      <w:pPr>
        <w:pStyle w:val="Heading2"/>
        <w:spacing w:before="0" w:after="0"/>
        <w:ind w:left="1080"/>
        <w:rPr>
          <w:b w:val="0"/>
          <w:bCs/>
          <w:sz w:val="22"/>
        </w:rPr>
      </w:pPr>
      <w:r w:rsidRPr="006D2EB9">
        <w:rPr>
          <w:rFonts w:ascii="Calibri" w:hAnsi="Calibri"/>
          <w:b w:val="0"/>
          <w:bCs/>
          <w:color w:val="000000"/>
          <w:sz w:val="22"/>
        </w:rPr>
        <w:t xml:space="preserve">Why is your organization trying to shape public opinion and how does the effort relate to the mission or goals of the organization? Put another way, what is the organization’s strategic communications objective and what role does public opinion play in achieving it?  </w:t>
      </w:r>
      <w:r w:rsidRPr="006D2EB9">
        <w:rPr>
          <w:rFonts w:ascii="Calibri" w:hAnsi="Calibri"/>
          <w:color w:val="000000"/>
          <w:sz w:val="22"/>
        </w:rPr>
        <w:t>The paper will be assigned during Week 1 and is due in Week 4.</w:t>
      </w:r>
    </w:p>
    <w:p w14:paraId="6B9E371F" w14:textId="77777777" w:rsidR="00997A69" w:rsidRPr="006D2EB9" w:rsidRDefault="00997A69" w:rsidP="00997A69">
      <w:pPr>
        <w:pStyle w:val="Heading2"/>
        <w:spacing w:before="0" w:after="0"/>
        <w:ind w:left="720"/>
        <w:rPr>
          <w:b w:val="0"/>
          <w:bCs/>
          <w:sz w:val="22"/>
        </w:rPr>
      </w:pPr>
      <w:r w:rsidRPr="006D2EB9">
        <w:rPr>
          <w:rFonts w:ascii="Calibri" w:hAnsi="Calibri"/>
          <w:b w:val="0"/>
          <w:bCs/>
          <w:color w:val="000000"/>
          <w:sz w:val="22"/>
        </w:rPr>
        <w:t> </w:t>
      </w:r>
    </w:p>
    <w:p w14:paraId="2FB58C76" w14:textId="77777777" w:rsidR="00997A69" w:rsidRPr="006D2EB9" w:rsidRDefault="00997A69" w:rsidP="00997A69">
      <w:pPr>
        <w:pStyle w:val="Heading2"/>
        <w:spacing w:before="0" w:after="0"/>
        <w:ind w:left="1080"/>
        <w:rPr>
          <w:b w:val="0"/>
          <w:bCs/>
          <w:sz w:val="22"/>
        </w:rPr>
      </w:pPr>
      <w:r w:rsidRPr="006D2EB9">
        <w:rPr>
          <w:rFonts w:ascii="Calibri" w:hAnsi="Calibri"/>
          <w:b w:val="0"/>
          <w:bCs/>
          <w:color w:val="000000"/>
          <w:sz w:val="22"/>
        </w:rPr>
        <w:t xml:space="preserve">The analysis must utilize, support, or if you prefer, refute course readings, speakers and other materials.  The use of additional sources is permitted, </w:t>
      </w:r>
      <w:r w:rsidRPr="006D2EB9">
        <w:rPr>
          <w:rFonts w:ascii="Calibri" w:hAnsi="Calibri"/>
          <w:b w:val="0"/>
          <w:bCs/>
          <w:i/>
          <w:iCs/>
          <w:color w:val="000000"/>
          <w:sz w:val="22"/>
        </w:rPr>
        <w:t>but not as a substitute</w:t>
      </w:r>
      <w:r w:rsidRPr="006D2EB9">
        <w:rPr>
          <w:rFonts w:ascii="Calibri" w:hAnsi="Calibri"/>
          <w:b w:val="0"/>
          <w:bCs/>
          <w:color w:val="000000"/>
          <w:sz w:val="22"/>
        </w:rPr>
        <w:t xml:space="preserve"> for course materials.  </w:t>
      </w:r>
    </w:p>
    <w:p w14:paraId="0F93AFCA" w14:textId="4694C28A" w:rsidR="00997A69" w:rsidRPr="006D2EB9" w:rsidRDefault="00997A69" w:rsidP="00997A69">
      <w:pPr>
        <w:pStyle w:val="Heading2"/>
        <w:spacing w:before="0" w:after="0"/>
        <w:ind w:left="720"/>
        <w:rPr>
          <w:b w:val="0"/>
          <w:bCs/>
          <w:sz w:val="22"/>
        </w:rPr>
      </w:pPr>
      <w:r w:rsidRPr="006D2EB9">
        <w:rPr>
          <w:rFonts w:ascii="Calibri" w:hAnsi="Calibri"/>
          <w:b w:val="0"/>
          <w:bCs/>
          <w:color w:val="000000"/>
          <w:sz w:val="22"/>
        </w:rPr>
        <w:t>  </w:t>
      </w:r>
    </w:p>
    <w:p w14:paraId="2FCB9168" w14:textId="79CF6B7C" w:rsidR="00997A69" w:rsidRPr="006D2EB9" w:rsidRDefault="00997A69" w:rsidP="00997A69">
      <w:pPr>
        <w:pStyle w:val="Heading2"/>
        <w:numPr>
          <w:ilvl w:val="0"/>
          <w:numId w:val="12"/>
        </w:numPr>
        <w:spacing w:before="0" w:after="0"/>
        <w:rPr>
          <w:b w:val="0"/>
          <w:bCs/>
          <w:sz w:val="22"/>
        </w:rPr>
      </w:pPr>
      <w:r w:rsidRPr="006D2EB9">
        <w:rPr>
          <w:rFonts w:ascii="Calibri" w:hAnsi="Calibri"/>
          <w:color w:val="000000"/>
          <w:sz w:val="22"/>
          <w:u w:val="single"/>
        </w:rPr>
        <w:t>Strategic Paper (10-12 pages):</w:t>
      </w:r>
      <w:r w:rsidRPr="006D2EB9">
        <w:rPr>
          <w:rFonts w:ascii="Calibri" w:hAnsi="Calibri"/>
          <w:b w:val="0"/>
          <w:bCs/>
          <w:color w:val="000000"/>
          <w:sz w:val="22"/>
        </w:rPr>
        <w:t xml:space="preserve">  Building on the initial paper, the strategic paper will require students to analyze </w:t>
      </w:r>
      <w:r w:rsidRPr="006D2EB9">
        <w:rPr>
          <w:rFonts w:ascii="Calibri" w:hAnsi="Calibri"/>
          <w:b w:val="0"/>
          <w:bCs/>
          <w:i/>
          <w:iCs/>
          <w:color w:val="000000"/>
          <w:sz w:val="22"/>
        </w:rPr>
        <w:t>how effectively their subject organizations utilize and manage public opinion to achieve organizational goals.</w:t>
      </w:r>
      <w:r w:rsidRPr="006D2EB9">
        <w:rPr>
          <w:rFonts w:ascii="Calibri" w:hAnsi="Calibri"/>
          <w:b w:val="0"/>
          <w:bCs/>
          <w:color w:val="000000"/>
          <w:sz w:val="22"/>
        </w:rPr>
        <w:t>  How does the organization engage in the public opinion process and with what effect?  How can or should the organization improve communications efforts?  What steps do you recommend? </w:t>
      </w:r>
    </w:p>
    <w:p w14:paraId="2F95FF06" w14:textId="77777777" w:rsidR="00997A69" w:rsidRPr="006D2EB9" w:rsidRDefault="00997A69" w:rsidP="00997A69">
      <w:pPr>
        <w:pStyle w:val="Heading2"/>
        <w:spacing w:before="0" w:after="0"/>
        <w:ind w:left="720"/>
        <w:rPr>
          <w:b w:val="0"/>
          <w:bCs/>
          <w:sz w:val="22"/>
        </w:rPr>
      </w:pPr>
      <w:r w:rsidRPr="006D2EB9">
        <w:rPr>
          <w:rFonts w:ascii="Calibri" w:hAnsi="Calibri"/>
          <w:b w:val="0"/>
          <w:bCs/>
          <w:color w:val="000000"/>
          <w:sz w:val="22"/>
        </w:rPr>
        <w:t> </w:t>
      </w:r>
    </w:p>
    <w:p w14:paraId="28656485" w14:textId="77777777" w:rsidR="00997A69" w:rsidRPr="006D2EB9" w:rsidRDefault="00997A69" w:rsidP="00997A69">
      <w:pPr>
        <w:pStyle w:val="Heading2"/>
        <w:spacing w:before="0" w:after="0"/>
        <w:ind w:left="1080"/>
        <w:rPr>
          <w:b w:val="0"/>
          <w:bCs/>
          <w:sz w:val="22"/>
        </w:rPr>
      </w:pPr>
      <w:r w:rsidRPr="006D2EB9">
        <w:rPr>
          <w:rFonts w:ascii="Calibri" w:hAnsi="Calibri"/>
          <w:b w:val="0"/>
          <w:bCs/>
          <w:color w:val="000000"/>
          <w:sz w:val="22"/>
        </w:rPr>
        <w:t xml:space="preserve">The analysis too must utilize, support, or if you prefer, refute course readings, speakers and other materials.  The use of additional sources is permitted, </w:t>
      </w:r>
      <w:r w:rsidRPr="006D2EB9">
        <w:rPr>
          <w:rFonts w:ascii="Calibri" w:hAnsi="Calibri"/>
          <w:b w:val="0"/>
          <w:bCs/>
          <w:i/>
          <w:iCs/>
          <w:color w:val="000000"/>
          <w:sz w:val="22"/>
        </w:rPr>
        <w:t>but not as a substitute</w:t>
      </w:r>
      <w:r w:rsidRPr="006D2EB9">
        <w:rPr>
          <w:rFonts w:ascii="Calibri" w:hAnsi="Calibri"/>
          <w:b w:val="0"/>
          <w:bCs/>
          <w:color w:val="000000"/>
          <w:sz w:val="22"/>
        </w:rPr>
        <w:t xml:space="preserve"> for course materials.  </w:t>
      </w:r>
    </w:p>
    <w:p w14:paraId="54CE05E7" w14:textId="77777777" w:rsidR="00997A69" w:rsidRPr="006D2EB9" w:rsidRDefault="00997A69" w:rsidP="00997A69">
      <w:pPr>
        <w:pStyle w:val="Heading2"/>
        <w:spacing w:before="0" w:after="0"/>
        <w:rPr>
          <w:b w:val="0"/>
          <w:bCs/>
          <w:sz w:val="22"/>
        </w:rPr>
      </w:pPr>
      <w:r w:rsidRPr="006D2EB9">
        <w:rPr>
          <w:rFonts w:ascii="Calibri" w:hAnsi="Calibri"/>
          <w:b w:val="0"/>
          <w:bCs/>
          <w:color w:val="000000"/>
          <w:sz w:val="22"/>
        </w:rPr>
        <w:t> </w:t>
      </w:r>
    </w:p>
    <w:p w14:paraId="7EC5429C" w14:textId="51757BC5" w:rsidR="00997A69" w:rsidRPr="006D2EB9" w:rsidRDefault="00997A69" w:rsidP="00997A69">
      <w:pPr>
        <w:pStyle w:val="Heading2"/>
        <w:spacing w:before="0" w:after="0"/>
        <w:ind w:left="1080"/>
        <w:rPr>
          <w:b w:val="0"/>
          <w:bCs/>
          <w:sz w:val="22"/>
        </w:rPr>
      </w:pPr>
      <w:r w:rsidRPr="006D2EB9">
        <w:rPr>
          <w:rFonts w:ascii="Calibri" w:hAnsi="Calibri"/>
          <w:b w:val="0"/>
          <w:bCs/>
          <w:color w:val="000000"/>
          <w:sz w:val="22"/>
        </w:rPr>
        <w:t>Students’ analyses will be based on publicly available information including websites, news articles, social media, testimony and speeches</w:t>
      </w:r>
      <w:r w:rsidRPr="006D2EB9">
        <w:rPr>
          <w:rFonts w:ascii="Calibri" w:hAnsi="Calibri"/>
          <w:b w:val="0"/>
          <w:bCs/>
          <w:i/>
          <w:iCs/>
          <w:color w:val="000000"/>
          <w:sz w:val="22"/>
        </w:rPr>
        <w:t>, and at least one interview with a “player” from your organization,</w:t>
      </w:r>
      <w:r w:rsidRPr="006D2EB9">
        <w:rPr>
          <w:rFonts w:ascii="Calibri" w:hAnsi="Calibri"/>
          <w:b w:val="0"/>
          <w:bCs/>
          <w:color w:val="000000"/>
          <w:sz w:val="22"/>
        </w:rPr>
        <w:t xml:space="preserve"> </w:t>
      </w:r>
      <w:r w:rsidRPr="006D2EB9">
        <w:rPr>
          <w:rFonts w:ascii="Calibri" w:hAnsi="Calibri"/>
          <w:b w:val="0"/>
          <w:bCs/>
          <w:i/>
          <w:iCs/>
          <w:color w:val="000000"/>
          <w:sz w:val="22"/>
        </w:rPr>
        <w:t>its adversaries, allies or competitors, or a journalist covering the organization</w:t>
      </w:r>
      <w:r w:rsidRPr="006D2EB9">
        <w:rPr>
          <w:rFonts w:ascii="Calibri" w:hAnsi="Calibri"/>
          <w:b w:val="0"/>
          <w:bCs/>
          <w:color w:val="000000"/>
          <w:sz w:val="22"/>
        </w:rPr>
        <w:t xml:space="preserve">. </w:t>
      </w:r>
      <w:r w:rsidRPr="006D2EB9">
        <w:rPr>
          <w:rFonts w:ascii="Calibri" w:hAnsi="Calibri"/>
          <w:color w:val="000000"/>
          <w:sz w:val="22"/>
        </w:rPr>
        <w:t>The questionnaire you develop for the interview will be graded for a maximum of 5 points of the total 50 points.</w:t>
      </w:r>
      <w:r w:rsidRPr="006D2EB9">
        <w:rPr>
          <w:rStyle w:val="apple-tab-span"/>
          <w:rFonts w:ascii="Calibri" w:hAnsi="Calibri"/>
          <w:b w:val="0"/>
          <w:bCs/>
          <w:color w:val="000000"/>
          <w:sz w:val="22"/>
        </w:rPr>
        <w:t xml:space="preserve"> </w:t>
      </w:r>
      <w:r w:rsidRPr="006D2EB9">
        <w:rPr>
          <w:rFonts w:ascii="Calibri" w:hAnsi="Calibri"/>
          <w:b w:val="0"/>
          <w:bCs/>
          <w:color w:val="000000"/>
          <w:sz w:val="22"/>
        </w:rPr>
        <w:t xml:space="preserve">Interview questionnaires are due </w:t>
      </w:r>
      <w:r w:rsidR="006D2EB9" w:rsidRPr="006D2EB9">
        <w:rPr>
          <w:rFonts w:ascii="Calibri" w:hAnsi="Calibri"/>
          <w:b w:val="0"/>
          <w:bCs/>
          <w:color w:val="000000"/>
          <w:sz w:val="22"/>
        </w:rPr>
        <w:t>in</w:t>
      </w:r>
      <w:r w:rsidRPr="006D2EB9">
        <w:rPr>
          <w:rFonts w:ascii="Calibri" w:hAnsi="Calibri"/>
          <w:b w:val="0"/>
          <w:bCs/>
          <w:color w:val="000000"/>
          <w:sz w:val="22"/>
        </w:rPr>
        <w:t xml:space="preserve"> Week 6 and the papers are due during Week </w:t>
      </w:r>
      <w:r w:rsidR="006D2EB9" w:rsidRPr="006D2EB9">
        <w:rPr>
          <w:rFonts w:ascii="Calibri" w:hAnsi="Calibri"/>
          <w:b w:val="0"/>
          <w:bCs/>
          <w:color w:val="000000"/>
          <w:sz w:val="22"/>
        </w:rPr>
        <w:t>10.</w:t>
      </w:r>
    </w:p>
    <w:p w14:paraId="6CBB4AC6" w14:textId="351E2F65" w:rsidR="00997A69" w:rsidRPr="006D2EB9" w:rsidRDefault="00997A69" w:rsidP="006D2EB9">
      <w:pPr>
        <w:pStyle w:val="Heading2"/>
        <w:spacing w:before="0" w:after="0"/>
        <w:ind w:left="720"/>
        <w:rPr>
          <w:b w:val="0"/>
          <w:bCs/>
          <w:sz w:val="22"/>
        </w:rPr>
      </w:pPr>
      <w:r w:rsidRPr="006D2EB9">
        <w:rPr>
          <w:rFonts w:ascii="Calibri" w:hAnsi="Calibri"/>
          <w:b w:val="0"/>
          <w:bCs/>
          <w:color w:val="000000"/>
          <w:sz w:val="22"/>
        </w:rPr>
        <w:t>  </w:t>
      </w:r>
      <w:r w:rsidRPr="006D2EB9">
        <w:rPr>
          <w:rFonts w:ascii="Calibri" w:hAnsi="Calibri"/>
          <w:b w:val="0"/>
          <w:bCs/>
          <w:color w:val="7030A0"/>
          <w:sz w:val="22"/>
          <w:u w:val="single"/>
        </w:rPr>
        <w:t> </w:t>
      </w:r>
    </w:p>
    <w:p w14:paraId="68307E52" w14:textId="3E4601B7" w:rsidR="00997A69" w:rsidRPr="006D2EB9" w:rsidRDefault="00997A69" w:rsidP="00997A69">
      <w:pPr>
        <w:pStyle w:val="Heading2"/>
        <w:spacing w:before="0" w:after="0"/>
        <w:ind w:left="360"/>
        <w:rPr>
          <w:sz w:val="22"/>
        </w:rPr>
      </w:pPr>
      <w:r w:rsidRPr="006D2EB9">
        <w:rPr>
          <w:rFonts w:ascii="Calibri" w:hAnsi="Calibri"/>
          <w:color w:val="000000"/>
          <w:sz w:val="22"/>
        </w:rPr>
        <w:t>3.</w:t>
      </w:r>
      <w:r w:rsidRPr="006D2EB9">
        <w:rPr>
          <w:color w:val="000000"/>
          <w:sz w:val="22"/>
        </w:rPr>
        <w:t xml:space="preserve"> </w:t>
      </w:r>
      <w:r w:rsidRPr="006D2EB9">
        <w:rPr>
          <w:rStyle w:val="apple-tab-span"/>
          <w:color w:val="000000"/>
          <w:sz w:val="22"/>
        </w:rPr>
        <w:tab/>
      </w:r>
      <w:r w:rsidRPr="006D2EB9">
        <w:rPr>
          <w:rFonts w:ascii="Calibri" w:hAnsi="Calibri"/>
          <w:color w:val="000000"/>
          <w:sz w:val="22"/>
        </w:rPr>
        <w:t>“Blog and Tweet” (</w:t>
      </w:r>
      <w:r w:rsidR="006D2EB9" w:rsidRPr="006D2EB9">
        <w:rPr>
          <w:rFonts w:ascii="Calibri" w:hAnsi="Calibri"/>
          <w:color w:val="000000"/>
          <w:sz w:val="22"/>
        </w:rPr>
        <w:t>10 points)</w:t>
      </w:r>
    </w:p>
    <w:p w14:paraId="276AFB50" w14:textId="52A8F18D" w:rsidR="00997A69" w:rsidRPr="006D2EB9" w:rsidRDefault="006D2EB9" w:rsidP="00997A69">
      <w:pPr>
        <w:pStyle w:val="Heading2"/>
        <w:spacing w:before="0" w:after="0"/>
        <w:rPr>
          <w:b w:val="0"/>
          <w:bCs/>
          <w:sz w:val="22"/>
        </w:rPr>
      </w:pPr>
      <w:r w:rsidRPr="006D2EB9">
        <w:rPr>
          <w:rFonts w:ascii="Calibri" w:hAnsi="Calibri"/>
          <w:b w:val="0"/>
          <w:bCs/>
          <w:color w:val="000000"/>
          <w:sz w:val="22"/>
        </w:rPr>
        <w:br/>
      </w:r>
      <w:r w:rsidR="00997A69" w:rsidRPr="006D2EB9">
        <w:rPr>
          <w:rFonts w:ascii="Calibri" w:hAnsi="Calibri"/>
          <w:b w:val="0"/>
          <w:bCs/>
          <w:color w:val="000000"/>
          <w:sz w:val="22"/>
        </w:rPr>
        <w:t xml:space="preserve">Students will write two </w:t>
      </w:r>
      <w:r w:rsidRPr="006D2EB9">
        <w:rPr>
          <w:rFonts w:ascii="Calibri" w:hAnsi="Calibri"/>
          <w:b w:val="0"/>
          <w:bCs/>
          <w:color w:val="000000"/>
          <w:sz w:val="22"/>
        </w:rPr>
        <w:t>“</w:t>
      </w:r>
      <w:r w:rsidR="00997A69" w:rsidRPr="006D2EB9">
        <w:rPr>
          <w:rFonts w:ascii="Calibri" w:hAnsi="Calibri"/>
          <w:b w:val="0"/>
          <w:bCs/>
          <w:color w:val="000000"/>
          <w:sz w:val="22"/>
        </w:rPr>
        <w:t xml:space="preserve">Blog and Tweet” assignments due in Weeks 3 and 7.  These are brief (one-page maximum) blogs and tweets keyed to any breaking news story of your choosing, written from the </w:t>
      </w:r>
      <w:r w:rsidR="00997A69" w:rsidRPr="006D2EB9">
        <w:rPr>
          <w:rFonts w:ascii="Calibri" w:hAnsi="Calibri"/>
          <w:b w:val="0"/>
          <w:bCs/>
          <w:color w:val="000000"/>
          <w:sz w:val="22"/>
        </w:rPr>
        <w:lastRenderedPageBreak/>
        <w:t xml:space="preserve">perspective of the organization you choose to study.  (Example: suppose you choose the American Red Cross, and during Week Three – when the first “B&amp;T” is due -- there’s a story about inflation.  You might blog about the importance of contributing to the Red Cross to offset the rising costs of providing the organization’s crucial services.) Each “B&amp;T” assignment will be worth five points towards the overall grade (a maximum of </w:t>
      </w:r>
      <w:r w:rsidR="00997A69" w:rsidRPr="006D2EB9">
        <w:rPr>
          <w:rFonts w:ascii="Calibri" w:hAnsi="Calibri"/>
          <w:b w:val="0"/>
          <w:bCs/>
          <w:color w:val="000000"/>
          <w:sz w:val="22"/>
          <w:u w:val="single"/>
        </w:rPr>
        <w:t>10</w:t>
      </w:r>
      <w:r w:rsidR="00997A69" w:rsidRPr="006D2EB9">
        <w:rPr>
          <w:rFonts w:ascii="Calibri" w:hAnsi="Calibri"/>
          <w:b w:val="0"/>
          <w:bCs/>
          <w:color w:val="000000"/>
          <w:sz w:val="22"/>
        </w:rPr>
        <w:t xml:space="preserve"> pts in all).</w:t>
      </w:r>
    </w:p>
    <w:p w14:paraId="4E37F8A4" w14:textId="77777777" w:rsidR="00997A69" w:rsidRPr="006D2EB9" w:rsidRDefault="00997A69" w:rsidP="00997A69">
      <w:pPr>
        <w:pStyle w:val="Heading2"/>
        <w:spacing w:before="0" w:after="0"/>
        <w:ind w:left="360"/>
        <w:rPr>
          <w:b w:val="0"/>
          <w:bCs/>
          <w:sz w:val="22"/>
        </w:rPr>
      </w:pPr>
      <w:r w:rsidRPr="006D2EB9">
        <w:rPr>
          <w:rFonts w:ascii="Calibri" w:hAnsi="Calibri"/>
          <w:b w:val="0"/>
          <w:bCs/>
          <w:color w:val="000000"/>
          <w:sz w:val="22"/>
        </w:rPr>
        <w:t> </w:t>
      </w:r>
    </w:p>
    <w:p w14:paraId="544A777B" w14:textId="78751225" w:rsidR="00997A69" w:rsidRPr="006D2EB9" w:rsidRDefault="00997A69" w:rsidP="00997A69">
      <w:pPr>
        <w:pStyle w:val="Heading2"/>
        <w:spacing w:before="0" w:after="0"/>
        <w:ind w:left="360"/>
        <w:rPr>
          <w:sz w:val="22"/>
        </w:rPr>
      </w:pPr>
      <w:r w:rsidRPr="006D2EB9">
        <w:rPr>
          <w:rFonts w:ascii="Calibri" w:hAnsi="Calibri"/>
          <w:color w:val="000000"/>
          <w:sz w:val="22"/>
        </w:rPr>
        <w:t>4.</w:t>
      </w:r>
      <w:r w:rsidRPr="006D2EB9">
        <w:rPr>
          <w:color w:val="000000"/>
          <w:sz w:val="22"/>
        </w:rPr>
        <w:t xml:space="preserve"> </w:t>
      </w:r>
      <w:r w:rsidRPr="006D2EB9">
        <w:rPr>
          <w:rStyle w:val="apple-tab-span"/>
          <w:color w:val="000000"/>
          <w:sz w:val="22"/>
        </w:rPr>
        <w:tab/>
      </w:r>
      <w:r w:rsidRPr="006D2EB9">
        <w:rPr>
          <w:rFonts w:ascii="Calibri" w:hAnsi="Calibri"/>
          <w:color w:val="000000"/>
          <w:sz w:val="22"/>
        </w:rPr>
        <w:t>Team Evaluation (5 points)</w:t>
      </w:r>
    </w:p>
    <w:p w14:paraId="47D68399" w14:textId="70024D94" w:rsidR="00997A69" w:rsidRPr="006D2EB9" w:rsidRDefault="00997A69" w:rsidP="00997A69">
      <w:pPr>
        <w:pStyle w:val="Heading2"/>
        <w:spacing w:before="0" w:after="0"/>
        <w:rPr>
          <w:b w:val="0"/>
          <w:bCs/>
          <w:sz w:val="22"/>
        </w:rPr>
      </w:pPr>
      <w:r w:rsidRPr="006D2EB9">
        <w:rPr>
          <w:rFonts w:ascii="Calibri" w:hAnsi="Calibri"/>
          <w:b w:val="0"/>
          <w:bCs/>
          <w:color w:val="000000"/>
          <w:sz w:val="22"/>
        </w:rPr>
        <w:t xml:space="preserve">There is a </w:t>
      </w:r>
      <w:r w:rsidRPr="006D2EB9">
        <w:rPr>
          <w:rFonts w:ascii="Calibri" w:hAnsi="Calibri"/>
          <w:b w:val="0"/>
          <w:bCs/>
          <w:i/>
          <w:iCs/>
          <w:color w:val="000000"/>
          <w:sz w:val="22"/>
          <w:u w:val="single"/>
        </w:rPr>
        <w:t xml:space="preserve">substantial reading load </w:t>
      </w:r>
      <w:r w:rsidRPr="006D2EB9">
        <w:rPr>
          <w:rFonts w:ascii="Calibri" w:hAnsi="Calibri"/>
          <w:b w:val="0"/>
          <w:bCs/>
          <w:color w:val="000000"/>
          <w:sz w:val="22"/>
        </w:rPr>
        <w:t>in this class.  Study teams of three people (or at most four) allow students to keep pace.   Therefore, students are required to participate in study teams, which I will create randomly.  (After all, in the workplace, we often do not have the chance to choose our friends as team partners.)  It is expected that teams will divide the work and coordinate assignments on their own, but I will be available to assist as needed.</w:t>
      </w:r>
    </w:p>
    <w:p w14:paraId="190FF90A" w14:textId="36477FE5" w:rsidR="00997A69" w:rsidRPr="006D2EB9" w:rsidRDefault="00997A69" w:rsidP="00997A69">
      <w:pPr>
        <w:pStyle w:val="Heading2"/>
        <w:spacing w:before="0" w:after="0"/>
        <w:rPr>
          <w:b w:val="0"/>
          <w:bCs/>
          <w:sz w:val="22"/>
        </w:rPr>
      </w:pPr>
      <w:r w:rsidRPr="006D2EB9">
        <w:rPr>
          <w:rFonts w:ascii="Calibri" w:hAnsi="Calibri"/>
          <w:b w:val="0"/>
          <w:bCs/>
          <w:color w:val="000000"/>
          <w:sz w:val="22"/>
        </w:rPr>
        <w:t>  </w:t>
      </w:r>
    </w:p>
    <w:p w14:paraId="4A254C1A" w14:textId="1FD6810D" w:rsidR="00997A69" w:rsidRPr="006D2EB9" w:rsidRDefault="00997A69" w:rsidP="00997A69">
      <w:pPr>
        <w:pStyle w:val="Heading2"/>
        <w:spacing w:before="0" w:after="0"/>
        <w:rPr>
          <w:b w:val="0"/>
          <w:bCs/>
          <w:sz w:val="22"/>
        </w:rPr>
      </w:pPr>
      <w:r w:rsidRPr="006D2EB9">
        <w:rPr>
          <w:rFonts w:ascii="Calibri" w:hAnsi="Calibri"/>
          <w:b w:val="0"/>
          <w:bCs/>
          <w:color w:val="000000"/>
          <w:sz w:val="22"/>
        </w:rPr>
        <w:t>Each team member is expected to do a full share of the work, and teammates will provide a written evaluation of one another at the end of the semester. </w:t>
      </w:r>
      <w:r w:rsidRPr="006D2EB9">
        <w:rPr>
          <w:rFonts w:ascii="Calibri" w:hAnsi="Calibri"/>
          <w:color w:val="000000"/>
          <w:sz w:val="22"/>
        </w:rPr>
        <w:t xml:space="preserve"> The evaluation you write is worth up to five points, and the evaluation you</w:t>
      </w:r>
      <w:r w:rsidR="006D2EB9" w:rsidRPr="006D2EB9">
        <w:rPr>
          <w:rFonts w:ascii="Calibri" w:hAnsi="Calibri"/>
          <w:color w:val="000000"/>
          <w:sz w:val="22"/>
        </w:rPr>
        <w:t xml:space="preserve"> </w:t>
      </w:r>
      <w:r w:rsidRPr="006D2EB9">
        <w:rPr>
          <w:rFonts w:ascii="Calibri" w:hAnsi="Calibri"/>
          <w:color w:val="000000"/>
          <w:sz w:val="22"/>
        </w:rPr>
        <w:t>receive is worth up to five points for a total of 10 points towards the course grade.</w:t>
      </w:r>
      <w:r w:rsidRPr="006D2EB9">
        <w:rPr>
          <w:rFonts w:ascii="Calibri" w:hAnsi="Calibri"/>
          <w:b w:val="0"/>
          <w:bCs/>
          <w:color w:val="000000"/>
          <w:sz w:val="22"/>
        </w:rPr>
        <w:t>  </w:t>
      </w:r>
    </w:p>
    <w:p w14:paraId="13E56314" w14:textId="77777777" w:rsidR="00997A69" w:rsidRPr="006D2EB9" w:rsidRDefault="00997A69" w:rsidP="00997A69">
      <w:pPr>
        <w:pStyle w:val="Heading2"/>
        <w:spacing w:before="0" w:after="0"/>
        <w:ind w:left="720"/>
        <w:rPr>
          <w:b w:val="0"/>
          <w:bCs/>
          <w:sz w:val="22"/>
        </w:rPr>
      </w:pPr>
      <w:r w:rsidRPr="006D2EB9">
        <w:rPr>
          <w:rFonts w:ascii="Calibri" w:hAnsi="Calibri"/>
          <w:b w:val="0"/>
          <w:bCs/>
          <w:color w:val="000000"/>
          <w:sz w:val="22"/>
        </w:rPr>
        <w:t> </w:t>
      </w:r>
    </w:p>
    <w:p w14:paraId="6B0B8948" w14:textId="46A6E84B" w:rsidR="006D2EB9" w:rsidRPr="00DE4D4B" w:rsidRDefault="00997A69" w:rsidP="00DE4D4B">
      <w:pPr>
        <w:pStyle w:val="Heading2"/>
        <w:spacing w:before="0" w:after="0"/>
        <w:ind w:left="360"/>
        <w:rPr>
          <w:sz w:val="22"/>
        </w:rPr>
      </w:pPr>
      <w:r w:rsidRPr="006D2EB9">
        <w:rPr>
          <w:rFonts w:ascii="Calibri" w:hAnsi="Calibri"/>
          <w:color w:val="000000"/>
          <w:sz w:val="22"/>
        </w:rPr>
        <w:t>5.</w:t>
      </w:r>
      <w:r w:rsidRPr="006D2EB9">
        <w:rPr>
          <w:rStyle w:val="apple-tab-span"/>
          <w:color w:val="000000"/>
          <w:sz w:val="22"/>
        </w:rPr>
        <w:tab/>
      </w:r>
      <w:r w:rsidRPr="006D2EB9">
        <w:rPr>
          <w:rFonts w:ascii="Calibri" w:hAnsi="Calibri"/>
          <w:color w:val="000000"/>
          <w:sz w:val="22"/>
        </w:rPr>
        <w:t>Class Work/In-Class Performance (</w:t>
      </w:r>
      <w:r w:rsidR="006D2EB9" w:rsidRPr="006D2EB9">
        <w:rPr>
          <w:rFonts w:ascii="Calibri" w:hAnsi="Calibri"/>
          <w:color w:val="000000"/>
          <w:sz w:val="22"/>
        </w:rPr>
        <w:t>10</w:t>
      </w:r>
      <w:r w:rsidRPr="006D2EB9">
        <w:rPr>
          <w:rFonts w:ascii="Calibri" w:hAnsi="Calibri"/>
          <w:color w:val="000000"/>
          <w:sz w:val="22"/>
        </w:rPr>
        <w:t xml:space="preserve"> points)</w:t>
      </w:r>
    </w:p>
    <w:p w14:paraId="1E6022D2" w14:textId="4F1249FE" w:rsidR="00997A69" w:rsidRPr="006D2EB9" w:rsidRDefault="00997A69" w:rsidP="00997A69">
      <w:pPr>
        <w:pStyle w:val="Heading2"/>
        <w:spacing w:before="0" w:after="200"/>
        <w:rPr>
          <w:b w:val="0"/>
          <w:bCs/>
          <w:sz w:val="22"/>
        </w:rPr>
      </w:pPr>
      <w:r w:rsidRPr="006D2EB9">
        <w:rPr>
          <w:rFonts w:ascii="Calibri" w:hAnsi="Calibri"/>
          <w:b w:val="0"/>
          <w:bCs/>
          <w:color w:val="000000"/>
          <w:sz w:val="22"/>
        </w:rPr>
        <w:t xml:space="preserve">Students’ in-class performance will account for </w:t>
      </w:r>
      <w:r w:rsidR="006D2EB9" w:rsidRPr="006D2EB9">
        <w:rPr>
          <w:rFonts w:ascii="Calibri" w:hAnsi="Calibri"/>
          <w:b w:val="0"/>
          <w:bCs/>
          <w:color w:val="000000"/>
          <w:sz w:val="22"/>
        </w:rPr>
        <w:t>10</w:t>
      </w:r>
      <w:r w:rsidRPr="006D2EB9">
        <w:rPr>
          <w:rFonts w:ascii="Calibri" w:hAnsi="Calibri"/>
          <w:b w:val="0"/>
          <w:bCs/>
          <w:color w:val="000000"/>
          <w:sz w:val="22"/>
        </w:rPr>
        <w:t xml:space="preserve"> percent of their grade. </w:t>
      </w:r>
    </w:p>
    <w:p w14:paraId="4FE96F7C" w14:textId="35E441DC" w:rsidR="00997A69" w:rsidRPr="006D2EB9" w:rsidRDefault="00997A69" w:rsidP="00997A69">
      <w:pPr>
        <w:pStyle w:val="Heading2"/>
        <w:spacing w:before="0" w:after="0"/>
        <w:rPr>
          <w:b w:val="0"/>
          <w:bCs/>
          <w:sz w:val="22"/>
        </w:rPr>
      </w:pPr>
      <w:r w:rsidRPr="006D2EB9">
        <w:rPr>
          <w:rFonts w:ascii="Calibri" w:hAnsi="Calibri"/>
          <w:b w:val="0"/>
          <w:bCs/>
          <w:color w:val="000000"/>
          <w:sz w:val="22"/>
        </w:rPr>
        <w:t xml:space="preserve">In-class performance is not simply a matter of how often students contribute, but rather, how well they are prepared to discuss specific </w:t>
      </w:r>
      <w:r w:rsidRPr="006D2EB9">
        <w:rPr>
          <w:rFonts w:ascii="Calibri" w:hAnsi="Calibri"/>
          <w:b w:val="0"/>
          <w:bCs/>
          <w:color w:val="000000"/>
          <w:sz w:val="22"/>
          <w:u w:val="single"/>
        </w:rPr>
        <w:t>concepts and readings,</w:t>
      </w:r>
      <w:r w:rsidRPr="006D2EB9">
        <w:rPr>
          <w:rFonts w:ascii="Calibri" w:hAnsi="Calibri"/>
          <w:b w:val="0"/>
          <w:bCs/>
          <w:color w:val="000000"/>
          <w:sz w:val="22"/>
        </w:rPr>
        <w:t xml:space="preserve"> and whether their input is thoughtful, provocative, and lively. Do students inject relevant breaking news stories and other timely materials?   Do they use the readings or guest speakers to help explain their views? Are they advancing the discussion? Do they contribute articles or other information to the class discussion board?</w:t>
      </w:r>
    </w:p>
    <w:p w14:paraId="05F25599" w14:textId="487D50C3" w:rsidR="00997A69" w:rsidRPr="006D2EB9" w:rsidRDefault="00997A69"/>
    <w:p w14:paraId="0A902F92" w14:textId="587DA8A3" w:rsidR="00997A69" w:rsidRPr="006D2EB9" w:rsidRDefault="00997A69">
      <w:r w:rsidRPr="006D2EB9">
        <w:rPr>
          <w:b/>
          <w:bCs/>
          <w:i/>
          <w:iCs/>
        </w:rPr>
        <w:t>Full assignment descriptions, rubrics, and specific requirements can be found on Blackboard.</w:t>
      </w:r>
    </w:p>
    <w:p w14:paraId="12896DC3" w14:textId="6F6D204E" w:rsidR="00A368D7" w:rsidRPr="00997A69" w:rsidRDefault="00686207">
      <w:r w:rsidRPr="006D2EB9">
        <w:t>Assessments will contribute toward the student’s grade based on the following chart</w:t>
      </w:r>
      <w:r w:rsidR="00A368D7" w:rsidRPr="006D2EB9">
        <w:t>.</w:t>
      </w:r>
      <w:r w:rsidR="00A368D7">
        <w:rPr>
          <w:b/>
          <w:bCs/>
          <w:i/>
          <w:iCs/>
        </w:rPr>
        <w:br/>
      </w:r>
    </w:p>
    <w:tbl>
      <w:tblPr>
        <w:tblStyle w:val="a0"/>
        <w:tblW w:w="61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6"/>
        <w:gridCol w:w="1331"/>
      </w:tblGrid>
      <w:tr w:rsidR="0069302C" w14:paraId="41FEB825" w14:textId="77777777">
        <w:tc>
          <w:tcPr>
            <w:tcW w:w="4816" w:type="dxa"/>
            <w:vAlign w:val="center"/>
          </w:tcPr>
          <w:p w14:paraId="00000021" w14:textId="77777777" w:rsidR="0069302C" w:rsidRDefault="00F20AF1">
            <w:pPr>
              <w:rPr>
                <w:b/>
              </w:rPr>
            </w:pPr>
            <w:sdt>
              <w:sdtPr>
                <w:tag w:val="goog_rdk_14"/>
                <w:id w:val="305139624"/>
              </w:sdtPr>
              <w:sdtEndPr/>
              <w:sdtContent/>
            </w:sdt>
            <w:r w:rsidR="00686207">
              <w:rPr>
                <w:b/>
              </w:rPr>
              <w:t>Assignment Category</w:t>
            </w:r>
          </w:p>
        </w:tc>
        <w:tc>
          <w:tcPr>
            <w:tcW w:w="1331" w:type="dxa"/>
            <w:vAlign w:val="center"/>
          </w:tcPr>
          <w:p w14:paraId="00000022" w14:textId="18BF6013" w:rsidR="0069302C" w:rsidRDefault="00A925F5">
            <w:pPr>
              <w:rPr>
                <w:b/>
              </w:rPr>
            </w:pPr>
            <w:r>
              <w:rPr>
                <w:b/>
              </w:rPr>
              <w:t>Points</w:t>
            </w:r>
          </w:p>
        </w:tc>
      </w:tr>
      <w:tr w:rsidR="0069302C" w14:paraId="63EB31BD" w14:textId="77777777">
        <w:tc>
          <w:tcPr>
            <w:tcW w:w="4816" w:type="dxa"/>
            <w:vAlign w:val="center"/>
          </w:tcPr>
          <w:p w14:paraId="00000023" w14:textId="439F153B" w:rsidR="0069302C" w:rsidRDefault="00A759BD">
            <w:r w:rsidRPr="00A759BD">
              <w:rPr>
                <w:rFonts w:ascii="Calibri" w:hAnsi="Calibri"/>
                <w:b/>
                <w:bCs/>
                <w:color w:val="000000"/>
              </w:rPr>
              <w:t>Elevator Speech</w:t>
            </w:r>
            <w:r w:rsidR="000A4551" w:rsidRPr="00A759BD">
              <w:rPr>
                <w:b/>
                <w:bCs/>
              </w:rPr>
              <w:t>:</w:t>
            </w:r>
            <w:r w:rsidR="000A4551">
              <w:t xml:space="preserve"> A </w:t>
            </w:r>
            <w:r>
              <w:t xml:space="preserve">1-2 paragraph </w:t>
            </w:r>
            <w:r w:rsidR="000A4551" w:rsidRPr="000A4551">
              <w:t>assignment for me to assess writing skills</w:t>
            </w:r>
            <w:r w:rsidR="000A4551">
              <w:t xml:space="preserve"> (</w:t>
            </w:r>
            <w:r>
              <w:t>Due</w:t>
            </w:r>
            <w:r w:rsidR="00D41A4E">
              <w:t xml:space="preserve"> in</w:t>
            </w:r>
            <w:r>
              <w:t xml:space="preserve"> Week 1)</w:t>
            </w:r>
          </w:p>
        </w:tc>
        <w:tc>
          <w:tcPr>
            <w:tcW w:w="1331" w:type="dxa"/>
            <w:vAlign w:val="center"/>
          </w:tcPr>
          <w:p w14:paraId="00000024" w14:textId="00D56989" w:rsidR="0069302C" w:rsidRDefault="000A4551">
            <w:r>
              <w:t>0</w:t>
            </w:r>
          </w:p>
        </w:tc>
      </w:tr>
      <w:tr w:rsidR="0069302C" w14:paraId="50E018BE" w14:textId="77777777">
        <w:tc>
          <w:tcPr>
            <w:tcW w:w="4816" w:type="dxa"/>
            <w:vAlign w:val="center"/>
          </w:tcPr>
          <w:p w14:paraId="00000025" w14:textId="3DF47E3C" w:rsidR="0069302C" w:rsidRDefault="000A4551">
            <w:r w:rsidRPr="000A4551">
              <w:rPr>
                <w:b/>
                <w:bCs/>
              </w:rPr>
              <w:t>Initial Paper:</w:t>
            </w:r>
            <w:r>
              <w:t xml:space="preserve"> An o</w:t>
            </w:r>
            <w:r w:rsidRPr="000A4551">
              <w:t>verview of the issue environment for each student’s selected organization</w:t>
            </w:r>
            <w:r>
              <w:t xml:space="preserve"> (</w:t>
            </w:r>
            <w:r w:rsidRPr="000A4551">
              <w:t>Assigned in Week 1; Due in Week 4</w:t>
            </w:r>
            <w:r>
              <w:t>)</w:t>
            </w:r>
          </w:p>
        </w:tc>
        <w:tc>
          <w:tcPr>
            <w:tcW w:w="1331" w:type="dxa"/>
            <w:vAlign w:val="center"/>
          </w:tcPr>
          <w:p w14:paraId="00000026" w14:textId="79C83F4C" w:rsidR="0069302C" w:rsidRDefault="008F2EF7">
            <w:r>
              <w:t>25 points</w:t>
            </w:r>
          </w:p>
        </w:tc>
      </w:tr>
      <w:tr w:rsidR="0069302C" w14:paraId="40221F3E" w14:textId="77777777">
        <w:tc>
          <w:tcPr>
            <w:tcW w:w="4816" w:type="dxa"/>
            <w:vAlign w:val="center"/>
          </w:tcPr>
          <w:p w14:paraId="00000027" w14:textId="13F6080A" w:rsidR="0069302C" w:rsidRDefault="000A4551">
            <w:r w:rsidRPr="000A4551">
              <w:rPr>
                <w:b/>
                <w:bCs/>
              </w:rPr>
              <w:t>Blog and Tweet</w:t>
            </w:r>
            <w:r w:rsidR="002D0018">
              <w:rPr>
                <w:b/>
                <w:bCs/>
              </w:rPr>
              <w:t xml:space="preserve"> (#1 &amp; #2)</w:t>
            </w:r>
            <w:r w:rsidRPr="000A4551">
              <w:rPr>
                <w:b/>
                <w:bCs/>
              </w:rPr>
              <w:t>:</w:t>
            </w:r>
            <w:r>
              <w:t xml:space="preserve"> </w:t>
            </w:r>
            <w:r w:rsidRPr="000A4551">
              <w:t xml:space="preserve">A blog and accompanying Tweet representing your organization’s interests or point of view </w:t>
            </w:r>
            <w:r>
              <w:t>(D</w:t>
            </w:r>
            <w:r w:rsidRPr="000A4551">
              <w:t>ue in Weeks 3 and 7</w:t>
            </w:r>
            <w:r>
              <w:t>)</w:t>
            </w:r>
          </w:p>
        </w:tc>
        <w:tc>
          <w:tcPr>
            <w:tcW w:w="1331" w:type="dxa"/>
            <w:vAlign w:val="center"/>
          </w:tcPr>
          <w:p w14:paraId="00000028" w14:textId="7F4F8210" w:rsidR="0069302C" w:rsidRDefault="008F2EF7">
            <w:r>
              <w:t>10 points (total)</w:t>
            </w:r>
          </w:p>
        </w:tc>
      </w:tr>
      <w:tr w:rsidR="000A4551" w14:paraId="0AB3795E" w14:textId="77777777">
        <w:tc>
          <w:tcPr>
            <w:tcW w:w="4816" w:type="dxa"/>
            <w:vAlign w:val="center"/>
          </w:tcPr>
          <w:p w14:paraId="5B5FFECC" w14:textId="3D3BBFEE" w:rsidR="000A4551" w:rsidRDefault="000A4551">
            <w:r w:rsidRPr="000A4551">
              <w:rPr>
                <w:b/>
                <w:bCs/>
              </w:rPr>
              <w:t>Strategic Paper</w:t>
            </w:r>
            <w:r>
              <w:t>: Culminating course assignment. (</w:t>
            </w:r>
            <w:r w:rsidRPr="000A4551">
              <w:t>Assigned in Week 4; Due in Week 9</w:t>
            </w:r>
            <w:r>
              <w:t xml:space="preserve">). </w:t>
            </w:r>
            <w:r w:rsidRPr="000A4551">
              <w:t>I</w:t>
            </w:r>
            <w:r>
              <w:t xml:space="preserve">ncludes </w:t>
            </w:r>
            <w:r w:rsidRPr="000A4551">
              <w:rPr>
                <w:b/>
                <w:bCs/>
              </w:rPr>
              <w:t>interview questionnaire and three-national poll questions</w:t>
            </w:r>
            <w:r w:rsidR="008F2EF7">
              <w:t xml:space="preserve"> </w:t>
            </w:r>
            <w:r>
              <w:t>(D</w:t>
            </w:r>
            <w:r w:rsidRPr="000A4551">
              <w:t xml:space="preserve">ue in Week </w:t>
            </w:r>
            <w:r>
              <w:t>6)</w:t>
            </w:r>
          </w:p>
        </w:tc>
        <w:tc>
          <w:tcPr>
            <w:tcW w:w="1331" w:type="dxa"/>
            <w:vAlign w:val="center"/>
          </w:tcPr>
          <w:p w14:paraId="0CBEB1B1" w14:textId="5C308BCF" w:rsidR="000A4551" w:rsidRDefault="008F2EF7">
            <w:r>
              <w:t>50 points</w:t>
            </w:r>
          </w:p>
        </w:tc>
      </w:tr>
      <w:tr w:rsidR="000A4551" w14:paraId="7030E94B" w14:textId="77777777">
        <w:tc>
          <w:tcPr>
            <w:tcW w:w="4816" w:type="dxa"/>
            <w:vAlign w:val="center"/>
          </w:tcPr>
          <w:p w14:paraId="080CF16C" w14:textId="7129BF96" w:rsidR="000A4551" w:rsidRPr="000A4551" w:rsidRDefault="000A4551">
            <w:pPr>
              <w:rPr>
                <w:b/>
                <w:bCs/>
              </w:rPr>
            </w:pPr>
            <w:r>
              <w:rPr>
                <w:b/>
                <w:bCs/>
              </w:rPr>
              <w:lastRenderedPageBreak/>
              <w:t>Class Work:</w:t>
            </w:r>
            <w:r>
              <w:t xml:space="preserve"> P</w:t>
            </w:r>
            <w:r w:rsidRPr="000A4551">
              <w:t>articipation, class exercises, overall contribution including articles or other materials posted, role in discussions</w:t>
            </w:r>
          </w:p>
        </w:tc>
        <w:tc>
          <w:tcPr>
            <w:tcW w:w="1331" w:type="dxa"/>
            <w:vAlign w:val="center"/>
          </w:tcPr>
          <w:p w14:paraId="7396831D" w14:textId="43C84689" w:rsidR="000A4551" w:rsidRDefault="008F2EF7">
            <w:r>
              <w:t>10 points</w:t>
            </w:r>
          </w:p>
        </w:tc>
      </w:tr>
      <w:tr w:rsidR="000A4551" w14:paraId="4EA09274" w14:textId="77777777">
        <w:tc>
          <w:tcPr>
            <w:tcW w:w="4816" w:type="dxa"/>
            <w:vAlign w:val="center"/>
          </w:tcPr>
          <w:p w14:paraId="468C16A7" w14:textId="7E18470B" w:rsidR="000A4551" w:rsidRPr="000A4551" w:rsidRDefault="000A4551">
            <w:pPr>
              <w:rPr>
                <w:b/>
                <w:bCs/>
              </w:rPr>
            </w:pPr>
            <w:r>
              <w:rPr>
                <w:b/>
                <w:bCs/>
              </w:rPr>
              <w:t xml:space="preserve">Team Evaluations: </w:t>
            </w:r>
            <w:r w:rsidRPr="000A4551">
              <w:t xml:space="preserve">Team members grade one another based on performance, cooperation and contribution </w:t>
            </w:r>
            <w:r>
              <w:t>to study teams</w:t>
            </w:r>
          </w:p>
        </w:tc>
        <w:tc>
          <w:tcPr>
            <w:tcW w:w="1331" w:type="dxa"/>
            <w:vAlign w:val="center"/>
          </w:tcPr>
          <w:p w14:paraId="074DCC3A" w14:textId="74227D4A" w:rsidR="000A4551" w:rsidRDefault="008F2EF7">
            <w:r>
              <w:t>10 points</w:t>
            </w:r>
          </w:p>
        </w:tc>
      </w:tr>
      <w:tr w:rsidR="0069302C" w14:paraId="78156EC7" w14:textId="77777777">
        <w:tc>
          <w:tcPr>
            <w:tcW w:w="4816" w:type="dxa"/>
            <w:vAlign w:val="center"/>
          </w:tcPr>
          <w:p w14:paraId="00000029" w14:textId="77777777" w:rsidR="0069302C" w:rsidRDefault="00686207">
            <w:pPr>
              <w:rPr>
                <w:i/>
              </w:rPr>
            </w:pPr>
            <w:r>
              <w:rPr>
                <w:i/>
              </w:rPr>
              <w:t>Total</w:t>
            </w:r>
          </w:p>
        </w:tc>
        <w:tc>
          <w:tcPr>
            <w:tcW w:w="1331" w:type="dxa"/>
            <w:vAlign w:val="center"/>
          </w:tcPr>
          <w:p w14:paraId="0000002A" w14:textId="7C312B21" w:rsidR="0069302C" w:rsidRDefault="00686207">
            <w:pPr>
              <w:rPr>
                <w:i/>
              </w:rPr>
            </w:pPr>
            <w:r>
              <w:rPr>
                <w:i/>
              </w:rPr>
              <w:t>100</w:t>
            </w:r>
            <w:r w:rsidR="00A925F5">
              <w:rPr>
                <w:i/>
              </w:rPr>
              <w:t xml:space="preserve"> points</w:t>
            </w:r>
          </w:p>
        </w:tc>
      </w:tr>
    </w:tbl>
    <w:p w14:paraId="0000002B" w14:textId="11B51B13" w:rsidR="0069302C" w:rsidRDefault="0069302C"/>
    <w:p w14:paraId="40947971" w14:textId="55B24DC6" w:rsidR="00A368D7" w:rsidRPr="00A368D7" w:rsidRDefault="00A368D7" w:rsidP="00A368D7">
      <w:pPr>
        <w:rPr>
          <w:b/>
          <w:bCs/>
          <w:sz w:val="26"/>
          <w:szCs w:val="26"/>
        </w:rPr>
      </w:pPr>
      <w:r w:rsidRPr="00A368D7">
        <w:rPr>
          <w:b/>
          <w:bCs/>
          <w:sz w:val="26"/>
          <w:szCs w:val="26"/>
        </w:rPr>
        <w:t>Missing &amp; Late Assignments and Extra Credit</w:t>
      </w:r>
    </w:p>
    <w:p w14:paraId="5D6DD9C9" w14:textId="08782479" w:rsidR="00A368D7" w:rsidRPr="00A368D7" w:rsidRDefault="00A368D7" w:rsidP="00A368D7">
      <w:pPr>
        <w:rPr>
          <w:b/>
          <w:bCs/>
        </w:rPr>
      </w:pPr>
      <w:r w:rsidRPr="00A368D7">
        <w:rPr>
          <w:b/>
          <w:bCs/>
        </w:rPr>
        <w:t>Missed or late assignments will be penalized, unless there is a prior approved excuse.</w:t>
      </w:r>
    </w:p>
    <w:p w14:paraId="5A48D68D" w14:textId="3C69ADBD" w:rsidR="00A368D7" w:rsidRPr="00A368D7" w:rsidRDefault="00A368D7" w:rsidP="00A368D7">
      <w:pPr>
        <w:rPr>
          <w:b/>
          <w:bCs/>
        </w:rPr>
      </w:pPr>
      <w:r w:rsidRPr="00A368D7">
        <w:rPr>
          <w:b/>
          <w:bCs/>
        </w:rPr>
        <w:t xml:space="preserve">Extra </w:t>
      </w:r>
      <w:r w:rsidR="005942C8">
        <w:rPr>
          <w:b/>
          <w:bCs/>
        </w:rPr>
        <w:t>c</w:t>
      </w:r>
      <w:r w:rsidRPr="00A368D7">
        <w:rPr>
          <w:b/>
          <w:bCs/>
        </w:rPr>
        <w:t>redit will not be offered in this course.</w:t>
      </w:r>
    </w:p>
    <w:p w14:paraId="375BB398" w14:textId="77777777" w:rsidR="00A368D7" w:rsidRPr="00A368D7" w:rsidRDefault="00A368D7" w:rsidP="00A368D7">
      <w:pPr>
        <w:rPr>
          <w:b/>
          <w:bCs/>
          <w:sz w:val="26"/>
          <w:szCs w:val="26"/>
        </w:rPr>
      </w:pPr>
      <w:r w:rsidRPr="00A368D7">
        <w:rPr>
          <w:b/>
          <w:bCs/>
          <w:sz w:val="26"/>
          <w:szCs w:val="26"/>
        </w:rPr>
        <w:t>Grading Standards</w:t>
      </w:r>
    </w:p>
    <w:p w14:paraId="540595ED" w14:textId="77777777" w:rsidR="00A368D7" w:rsidRDefault="00A368D7" w:rsidP="00A368D7">
      <w:r>
        <w:t>A: In a business environment the work product would distinguish the student as a top communications professional. The product is outstanding in every way; e.g., strategic thinking, well-chosen tactics, strong research including a solid use of course readings to support arguments, appropriate style, syntax, and grammar.  The work product demonstrates the strategic use of communications to achieve organizational objectives.</w:t>
      </w:r>
    </w:p>
    <w:p w14:paraId="7555786A" w14:textId="77777777" w:rsidR="00A368D7" w:rsidRDefault="00A368D7" w:rsidP="00A368D7">
      <w:r>
        <w:t>B: In a business environment this work would reflect well on the student and the student’s work team. The assignment fulfilled all requirements, and contributed additional ideas and/or insights, but the end product was relatively ordinary. The assignment would be judged as adequate, workmanlike and serviceable.</w:t>
      </w:r>
    </w:p>
    <w:p w14:paraId="6AF97A1C" w14:textId="77777777" w:rsidR="00A368D7" w:rsidRDefault="00A368D7" w:rsidP="00A368D7">
      <w:r>
        <w:t xml:space="preserve"> C: In a business environment, this work might be sent back for revision.  Either the student missed a key portion of the assignment or failed to communicate effectively. The assignment was completed and fulfilled the requirements, but the work would not achieve all communications objectives without major revisions in logic, style, tactics or strategy.</w:t>
      </w:r>
    </w:p>
    <w:p w14:paraId="7FCE6AE5" w14:textId="77777777" w:rsidR="00A368D7" w:rsidRDefault="00A368D7" w:rsidP="00A368D7">
      <w:r>
        <w:t>D: The student fulfilled some of the requirements of the assignment, but not all. This effort would need to be completely reworked before it would represent the student or the “client” professionally and achieve any meaningful communications objectives.</w:t>
      </w:r>
    </w:p>
    <w:p w14:paraId="6BDC6378" w14:textId="2CE7D498" w:rsidR="00A368D7" w:rsidRDefault="00A368D7" w:rsidP="00A368D7">
      <w:r>
        <w:t>F: The assignment was not submitted or was submitted too late to be graded.</w:t>
      </w:r>
    </w:p>
    <w:p w14:paraId="0000002C" w14:textId="77777777" w:rsidR="0069302C" w:rsidRDefault="00686207">
      <w:pPr>
        <w:pStyle w:val="Heading1"/>
      </w:pPr>
      <w:r w:rsidRPr="00B5305A">
        <w:t>Tentative Course Schedule</w:t>
      </w:r>
    </w:p>
    <w:p w14:paraId="0000002D" w14:textId="77777777" w:rsidR="0069302C" w:rsidRDefault="00686207">
      <w:r>
        <w:t xml:space="preserve">The instructor reserves the right to alter course content and/or adjust the pace to accommodate class progress. Students are responsible for keeping up with all adjustments to the course calendar.  Final dates and details will be found on the Blackboard course site. </w:t>
      </w:r>
    </w:p>
    <w:p w14:paraId="0000002E" w14:textId="77777777" w:rsidR="0069302C" w:rsidRDefault="0069302C"/>
    <w:tbl>
      <w:tblPr>
        <w:tblStyle w:val="a1"/>
        <w:tblW w:w="10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2155"/>
        <w:gridCol w:w="2340"/>
        <w:gridCol w:w="2165"/>
        <w:gridCol w:w="2262"/>
      </w:tblGrid>
      <w:tr w:rsidR="0069302C" w14:paraId="6947BFA7" w14:textId="77777777" w:rsidTr="000D2DEC">
        <w:trPr>
          <w:trHeight w:val="440"/>
          <w:jc w:val="center"/>
        </w:trPr>
        <w:tc>
          <w:tcPr>
            <w:tcW w:w="1170" w:type="dxa"/>
          </w:tcPr>
          <w:p w14:paraId="0000002F" w14:textId="0344EEAE" w:rsidR="0069302C" w:rsidRDefault="000D2DEC">
            <w:pPr>
              <w:jc w:val="center"/>
              <w:rPr>
                <w:b/>
                <w:color w:val="1F497D"/>
                <w:sz w:val="24"/>
                <w:szCs w:val="24"/>
              </w:rPr>
            </w:pPr>
            <w:r>
              <w:rPr>
                <w:b/>
                <w:color w:val="1F497D"/>
                <w:sz w:val="24"/>
                <w:szCs w:val="24"/>
              </w:rPr>
              <w:t>Week</w:t>
            </w:r>
          </w:p>
        </w:tc>
        <w:tc>
          <w:tcPr>
            <w:tcW w:w="2155" w:type="dxa"/>
          </w:tcPr>
          <w:p w14:paraId="00000030" w14:textId="3D382DC2" w:rsidR="0069302C" w:rsidRDefault="000D2DEC">
            <w:pPr>
              <w:ind w:left="100"/>
              <w:jc w:val="center"/>
              <w:rPr>
                <w:b/>
                <w:color w:val="1F497D"/>
                <w:sz w:val="24"/>
                <w:szCs w:val="24"/>
              </w:rPr>
            </w:pPr>
            <w:r>
              <w:rPr>
                <w:b/>
                <w:color w:val="1F497D"/>
                <w:sz w:val="24"/>
                <w:szCs w:val="24"/>
              </w:rPr>
              <w:t>Topic</w:t>
            </w:r>
          </w:p>
        </w:tc>
        <w:tc>
          <w:tcPr>
            <w:tcW w:w="2340" w:type="dxa"/>
          </w:tcPr>
          <w:p w14:paraId="00000031" w14:textId="3AA6A4BD" w:rsidR="0069302C" w:rsidRDefault="000D2DEC">
            <w:pPr>
              <w:jc w:val="center"/>
              <w:rPr>
                <w:b/>
                <w:color w:val="1F497D"/>
                <w:sz w:val="24"/>
                <w:szCs w:val="24"/>
              </w:rPr>
            </w:pPr>
            <w:r>
              <w:rPr>
                <w:b/>
                <w:color w:val="1F497D"/>
                <w:sz w:val="24"/>
                <w:szCs w:val="24"/>
              </w:rPr>
              <w:t>Lessons</w:t>
            </w:r>
          </w:p>
        </w:tc>
        <w:tc>
          <w:tcPr>
            <w:tcW w:w="2165" w:type="dxa"/>
          </w:tcPr>
          <w:p w14:paraId="00000032" w14:textId="7AB29399" w:rsidR="0069302C" w:rsidRDefault="00686207">
            <w:pPr>
              <w:tabs>
                <w:tab w:val="left" w:pos="2607"/>
              </w:tabs>
              <w:ind w:right="-61"/>
              <w:jc w:val="center"/>
              <w:rPr>
                <w:b/>
                <w:color w:val="1F497D"/>
              </w:rPr>
            </w:pPr>
            <w:r w:rsidRPr="00B5305A">
              <w:rPr>
                <w:b/>
                <w:color w:val="1F497D"/>
                <w:sz w:val="24"/>
                <w:szCs w:val="24"/>
              </w:rPr>
              <w:t>Readings</w:t>
            </w:r>
            <w:r w:rsidR="001B17F6" w:rsidRPr="00B5305A">
              <w:rPr>
                <w:b/>
                <w:color w:val="1F497D"/>
                <w:sz w:val="24"/>
                <w:szCs w:val="24"/>
              </w:rPr>
              <w:t xml:space="preserve"> Due</w:t>
            </w:r>
          </w:p>
        </w:tc>
        <w:tc>
          <w:tcPr>
            <w:tcW w:w="2262" w:type="dxa"/>
          </w:tcPr>
          <w:p w14:paraId="00000033" w14:textId="069EAB48" w:rsidR="0069302C" w:rsidRDefault="00686207">
            <w:pPr>
              <w:tabs>
                <w:tab w:val="left" w:pos="2607"/>
              </w:tabs>
              <w:ind w:right="-61"/>
              <w:jc w:val="center"/>
              <w:rPr>
                <w:b/>
                <w:color w:val="1F497D"/>
                <w:sz w:val="24"/>
                <w:szCs w:val="24"/>
              </w:rPr>
            </w:pPr>
            <w:r>
              <w:rPr>
                <w:b/>
                <w:color w:val="1F497D"/>
                <w:sz w:val="24"/>
                <w:szCs w:val="24"/>
              </w:rPr>
              <w:t>Assignments</w:t>
            </w:r>
            <w:r w:rsidR="001B17F6">
              <w:rPr>
                <w:b/>
                <w:color w:val="1F497D"/>
                <w:sz w:val="24"/>
                <w:szCs w:val="24"/>
              </w:rPr>
              <w:t xml:space="preserve"> Due</w:t>
            </w:r>
          </w:p>
        </w:tc>
      </w:tr>
      <w:tr w:rsidR="001B17F6" w14:paraId="3A95A334" w14:textId="77777777" w:rsidTr="001B17F6">
        <w:trPr>
          <w:trHeight w:val="1133"/>
          <w:jc w:val="center"/>
        </w:trPr>
        <w:tc>
          <w:tcPr>
            <w:tcW w:w="1170" w:type="dxa"/>
            <w:vAlign w:val="center"/>
          </w:tcPr>
          <w:p w14:paraId="0000003A" w14:textId="0240BA54" w:rsidR="001B17F6" w:rsidRPr="00B5305A" w:rsidRDefault="001B17F6" w:rsidP="001B17F6">
            <w:pPr>
              <w:ind w:left="115"/>
              <w:jc w:val="center"/>
              <w:rPr>
                <w:rFonts w:ascii="Calibri" w:hAnsi="Calibri"/>
                <w:sz w:val="20"/>
                <w:szCs w:val="20"/>
              </w:rPr>
            </w:pPr>
            <w:r w:rsidRPr="00B5305A">
              <w:rPr>
                <w:rFonts w:ascii="Calibri" w:hAnsi="Calibri"/>
                <w:sz w:val="20"/>
                <w:szCs w:val="20"/>
              </w:rPr>
              <w:lastRenderedPageBreak/>
              <w:t>1</w:t>
            </w:r>
          </w:p>
        </w:tc>
        <w:tc>
          <w:tcPr>
            <w:tcW w:w="2155" w:type="dxa"/>
            <w:vAlign w:val="center"/>
          </w:tcPr>
          <w:p w14:paraId="0000003B" w14:textId="34EECE0B" w:rsidR="001B17F6" w:rsidRPr="00B5305A" w:rsidRDefault="001B17F6" w:rsidP="001B17F6">
            <w:pPr>
              <w:jc w:val="center"/>
              <w:rPr>
                <w:rFonts w:ascii="Calibri" w:hAnsi="Calibri"/>
                <w:sz w:val="20"/>
                <w:szCs w:val="20"/>
              </w:rPr>
            </w:pPr>
            <w:r w:rsidRPr="00B5305A">
              <w:rPr>
                <w:rFonts w:ascii="Calibri" w:hAnsi="Calibri"/>
                <w:color w:val="000000"/>
                <w:sz w:val="20"/>
                <w:szCs w:val="20"/>
              </w:rPr>
              <w:t>Introduction -- Politics, Public Opinion &amp; Political Socialization &amp; Public Relations</w:t>
            </w:r>
          </w:p>
        </w:tc>
        <w:tc>
          <w:tcPr>
            <w:tcW w:w="2340" w:type="dxa"/>
            <w:vAlign w:val="center"/>
          </w:tcPr>
          <w:p w14:paraId="2A3389F1" w14:textId="1BB093B5" w:rsidR="001B17F6" w:rsidRPr="00B5305A" w:rsidRDefault="001B17F6" w:rsidP="001B17F6">
            <w:pPr>
              <w:rPr>
                <w:rFonts w:ascii="Calibri" w:hAnsi="Calibri"/>
                <w:sz w:val="20"/>
                <w:szCs w:val="20"/>
              </w:rPr>
            </w:pPr>
            <w:r w:rsidRPr="00B5305A">
              <w:rPr>
                <w:rFonts w:ascii="Calibri" w:hAnsi="Calibri"/>
                <w:sz w:val="20"/>
                <w:szCs w:val="20"/>
              </w:rPr>
              <w:t>Course Introduction</w:t>
            </w:r>
            <w:r w:rsidR="00ED28EB" w:rsidRPr="00B5305A">
              <w:rPr>
                <w:rFonts w:ascii="Calibri" w:hAnsi="Calibri"/>
                <w:sz w:val="20"/>
                <w:szCs w:val="20"/>
              </w:rPr>
              <w:t xml:space="preserve"> Part 1 (video)</w:t>
            </w:r>
          </w:p>
          <w:p w14:paraId="601F386E" w14:textId="51CFEA4D" w:rsidR="00ED28EB" w:rsidRPr="00B5305A" w:rsidRDefault="00ED28EB" w:rsidP="001B17F6">
            <w:pPr>
              <w:rPr>
                <w:rFonts w:ascii="Calibri" w:hAnsi="Calibri"/>
                <w:sz w:val="20"/>
                <w:szCs w:val="20"/>
              </w:rPr>
            </w:pPr>
            <w:r w:rsidRPr="00B5305A">
              <w:rPr>
                <w:rFonts w:ascii="Calibri" w:hAnsi="Calibri"/>
                <w:sz w:val="20"/>
                <w:szCs w:val="20"/>
              </w:rPr>
              <w:t>Course Introduction Part 2 (text)</w:t>
            </w:r>
          </w:p>
          <w:p w14:paraId="0000003C" w14:textId="6161BE50" w:rsidR="001B17F6" w:rsidRPr="00B5305A" w:rsidRDefault="001B17F6" w:rsidP="001B17F6">
            <w:pPr>
              <w:rPr>
                <w:rFonts w:ascii="Calibri" w:hAnsi="Calibri"/>
                <w:sz w:val="20"/>
                <w:szCs w:val="20"/>
              </w:rPr>
            </w:pPr>
            <w:r w:rsidRPr="00B5305A">
              <w:rPr>
                <w:rFonts w:ascii="Calibri" w:hAnsi="Calibri"/>
                <w:sz w:val="20"/>
                <w:szCs w:val="20"/>
              </w:rPr>
              <w:t>Week 1 Lesson</w:t>
            </w:r>
          </w:p>
        </w:tc>
        <w:tc>
          <w:tcPr>
            <w:tcW w:w="2165" w:type="dxa"/>
            <w:vAlign w:val="center"/>
          </w:tcPr>
          <w:p w14:paraId="7F1182AD" w14:textId="77777777" w:rsidR="00B5305A" w:rsidRPr="00B5305A" w:rsidRDefault="00B5305A" w:rsidP="00B5305A">
            <w:pPr>
              <w:ind w:left="70"/>
              <w:rPr>
                <w:rFonts w:ascii="Calibri" w:hAnsi="Calibri"/>
                <w:sz w:val="20"/>
                <w:szCs w:val="20"/>
              </w:rPr>
            </w:pPr>
            <w:r w:rsidRPr="00B5305A">
              <w:rPr>
                <w:rFonts w:ascii="Calibri" w:hAnsi="Calibri"/>
                <w:sz w:val="20"/>
                <w:szCs w:val="20"/>
              </w:rPr>
              <w:t>Erikson &amp; Tedin, Chap 1</w:t>
            </w:r>
          </w:p>
          <w:p w14:paraId="5DCF35A9" w14:textId="5A2E48FE" w:rsidR="00B5305A" w:rsidRPr="00B5305A" w:rsidRDefault="00B5305A" w:rsidP="00B5305A">
            <w:pPr>
              <w:ind w:left="70"/>
              <w:rPr>
                <w:rFonts w:ascii="Calibri" w:hAnsi="Calibri"/>
                <w:sz w:val="20"/>
                <w:szCs w:val="20"/>
              </w:rPr>
            </w:pPr>
            <w:r w:rsidRPr="00B5305A">
              <w:rPr>
                <w:rFonts w:ascii="Calibri" w:hAnsi="Calibri"/>
                <w:sz w:val="20"/>
                <w:szCs w:val="20"/>
              </w:rPr>
              <w:t xml:space="preserve">Walter Lippmann, Public Opinion, Chap 1 </w:t>
            </w:r>
          </w:p>
          <w:p w14:paraId="714A7653" w14:textId="46F51924" w:rsidR="00B5305A" w:rsidRPr="00B5305A" w:rsidRDefault="00B5305A" w:rsidP="00B5305A">
            <w:pPr>
              <w:ind w:left="70"/>
              <w:rPr>
                <w:rFonts w:ascii="Calibri" w:hAnsi="Calibri"/>
                <w:sz w:val="20"/>
                <w:szCs w:val="20"/>
              </w:rPr>
            </w:pPr>
            <w:r w:rsidRPr="00B5305A">
              <w:rPr>
                <w:rFonts w:ascii="Calibri" w:hAnsi="Calibri"/>
                <w:sz w:val="20"/>
                <w:szCs w:val="20"/>
              </w:rPr>
              <w:t xml:space="preserve">James Madison, Federalist Paper #10 </w:t>
            </w:r>
          </w:p>
          <w:p w14:paraId="0000003D" w14:textId="3C1ADDAA" w:rsidR="001B17F6" w:rsidRPr="00B5305A" w:rsidRDefault="00B5305A" w:rsidP="00B5305A">
            <w:pPr>
              <w:ind w:left="70"/>
              <w:rPr>
                <w:rFonts w:ascii="Calibri" w:hAnsi="Calibri"/>
                <w:sz w:val="20"/>
                <w:szCs w:val="20"/>
              </w:rPr>
            </w:pPr>
            <w:r w:rsidRPr="00B5305A">
              <w:rPr>
                <w:rFonts w:ascii="Calibri" w:hAnsi="Calibri"/>
                <w:sz w:val="20"/>
                <w:szCs w:val="20"/>
              </w:rPr>
              <w:t>V.O. Key, Public Opinion and American Democracy, Chap 1</w:t>
            </w:r>
          </w:p>
        </w:tc>
        <w:tc>
          <w:tcPr>
            <w:tcW w:w="2262" w:type="dxa"/>
            <w:vAlign w:val="center"/>
          </w:tcPr>
          <w:p w14:paraId="0000003E" w14:textId="5F7D28A8" w:rsidR="00BC6CCC" w:rsidRPr="00B5305A" w:rsidRDefault="00ED28EB" w:rsidP="008172B1">
            <w:pPr>
              <w:ind w:left="115"/>
              <w:rPr>
                <w:rFonts w:ascii="Calibri" w:hAnsi="Calibri"/>
                <w:sz w:val="20"/>
                <w:szCs w:val="20"/>
              </w:rPr>
            </w:pPr>
            <w:r w:rsidRPr="00B5305A">
              <w:rPr>
                <w:rFonts w:ascii="Calibri" w:hAnsi="Calibri"/>
                <w:sz w:val="20"/>
                <w:szCs w:val="20"/>
              </w:rPr>
              <w:t>Elevator Speeches</w:t>
            </w:r>
            <w:r w:rsidR="00217661" w:rsidRPr="00B5305A">
              <w:rPr>
                <w:rFonts w:ascii="Calibri" w:hAnsi="Calibri"/>
                <w:sz w:val="20"/>
                <w:szCs w:val="20"/>
              </w:rPr>
              <w:t xml:space="preserve"> </w:t>
            </w:r>
            <w:r w:rsidRPr="00B5305A">
              <w:rPr>
                <w:rFonts w:ascii="Calibri" w:hAnsi="Calibri"/>
                <w:sz w:val="20"/>
                <w:szCs w:val="20"/>
              </w:rPr>
              <w:t>Due</w:t>
            </w:r>
            <w:r w:rsidR="008172B1" w:rsidRPr="00B5305A">
              <w:rPr>
                <w:rFonts w:ascii="Calibri" w:hAnsi="Calibri"/>
                <w:sz w:val="20"/>
                <w:szCs w:val="20"/>
              </w:rPr>
              <w:t xml:space="preserve"> (on Discussion Board)</w:t>
            </w:r>
          </w:p>
        </w:tc>
      </w:tr>
      <w:tr w:rsidR="001B17F6" w14:paraId="19A2C69A" w14:textId="77777777" w:rsidTr="001B17F6">
        <w:trPr>
          <w:trHeight w:val="1070"/>
          <w:jc w:val="center"/>
        </w:trPr>
        <w:tc>
          <w:tcPr>
            <w:tcW w:w="1170" w:type="dxa"/>
            <w:vAlign w:val="center"/>
          </w:tcPr>
          <w:p w14:paraId="0000003F" w14:textId="61818897" w:rsidR="001B17F6" w:rsidRPr="00B5305A" w:rsidRDefault="001B17F6" w:rsidP="001B17F6">
            <w:pPr>
              <w:ind w:left="115"/>
              <w:jc w:val="center"/>
              <w:rPr>
                <w:rFonts w:ascii="Calibri" w:hAnsi="Calibri"/>
                <w:sz w:val="20"/>
                <w:szCs w:val="20"/>
              </w:rPr>
            </w:pPr>
            <w:r w:rsidRPr="00B5305A">
              <w:rPr>
                <w:rFonts w:ascii="Calibri" w:hAnsi="Calibri"/>
                <w:sz w:val="20"/>
                <w:szCs w:val="20"/>
              </w:rPr>
              <w:t>2</w:t>
            </w:r>
          </w:p>
        </w:tc>
        <w:tc>
          <w:tcPr>
            <w:tcW w:w="2155" w:type="dxa"/>
            <w:vAlign w:val="center"/>
          </w:tcPr>
          <w:p w14:paraId="00000040" w14:textId="4863523D" w:rsidR="001B17F6" w:rsidRPr="00B5305A" w:rsidRDefault="001B17F6" w:rsidP="001B17F6">
            <w:pPr>
              <w:jc w:val="center"/>
              <w:rPr>
                <w:rFonts w:ascii="Calibri" w:hAnsi="Calibri"/>
                <w:sz w:val="20"/>
                <w:szCs w:val="20"/>
              </w:rPr>
            </w:pPr>
            <w:r w:rsidRPr="00B5305A">
              <w:rPr>
                <w:rFonts w:ascii="Calibri" w:hAnsi="Calibri"/>
                <w:color w:val="000000"/>
                <w:sz w:val="20"/>
                <w:szCs w:val="20"/>
              </w:rPr>
              <w:t>Public Opinion Polling -- A Conundrum of Controversy</w:t>
            </w:r>
          </w:p>
        </w:tc>
        <w:tc>
          <w:tcPr>
            <w:tcW w:w="2340" w:type="dxa"/>
            <w:vAlign w:val="center"/>
          </w:tcPr>
          <w:p w14:paraId="00000041" w14:textId="1E09819B" w:rsidR="001B17F6" w:rsidRPr="00B5305A" w:rsidRDefault="001B17F6" w:rsidP="006B4D09">
            <w:pPr>
              <w:rPr>
                <w:rFonts w:ascii="Calibri" w:hAnsi="Calibri"/>
                <w:sz w:val="20"/>
                <w:szCs w:val="20"/>
              </w:rPr>
            </w:pPr>
            <w:r w:rsidRPr="00B5305A">
              <w:rPr>
                <w:rFonts w:ascii="Calibri" w:hAnsi="Calibri"/>
                <w:sz w:val="20"/>
                <w:szCs w:val="20"/>
              </w:rPr>
              <w:t>Week 2 Lesson</w:t>
            </w:r>
          </w:p>
        </w:tc>
        <w:tc>
          <w:tcPr>
            <w:tcW w:w="2165" w:type="dxa"/>
            <w:vAlign w:val="center"/>
          </w:tcPr>
          <w:p w14:paraId="6F9A891E" w14:textId="77777777" w:rsidR="00B5305A" w:rsidRPr="00B5305A" w:rsidRDefault="00B5305A" w:rsidP="00B5305A">
            <w:pPr>
              <w:ind w:left="115"/>
              <w:rPr>
                <w:rFonts w:ascii="Calibri" w:hAnsi="Calibri"/>
                <w:sz w:val="20"/>
                <w:szCs w:val="20"/>
              </w:rPr>
            </w:pPr>
            <w:r w:rsidRPr="00B5305A">
              <w:rPr>
                <w:rFonts w:ascii="Calibri" w:hAnsi="Calibri"/>
                <w:sz w:val="20"/>
                <w:szCs w:val="20"/>
              </w:rPr>
              <w:t>Erikson &amp; Tedin, Chap 2</w:t>
            </w:r>
          </w:p>
          <w:p w14:paraId="00000042" w14:textId="29668203" w:rsidR="001B17F6" w:rsidRPr="00B5305A" w:rsidRDefault="00B5305A" w:rsidP="00B5305A">
            <w:pPr>
              <w:ind w:left="115"/>
              <w:rPr>
                <w:rFonts w:ascii="Calibri" w:hAnsi="Calibri"/>
                <w:sz w:val="20"/>
                <w:szCs w:val="20"/>
              </w:rPr>
            </w:pPr>
            <w:r w:rsidRPr="00B5305A">
              <w:rPr>
                <w:rFonts w:ascii="Calibri" w:hAnsi="Calibri"/>
                <w:sz w:val="20"/>
                <w:szCs w:val="20"/>
              </w:rPr>
              <w:t>George Bishop, The Illusion of Public Opinion, Chap 1 and first part of Chap 2 (pps. 19-36)</w:t>
            </w:r>
          </w:p>
        </w:tc>
        <w:tc>
          <w:tcPr>
            <w:tcW w:w="2262" w:type="dxa"/>
            <w:vAlign w:val="center"/>
          </w:tcPr>
          <w:p w14:paraId="00000043" w14:textId="27CBD27E" w:rsidR="001B17F6" w:rsidRPr="00B5305A" w:rsidRDefault="001B17F6" w:rsidP="001B17F6">
            <w:pPr>
              <w:ind w:left="115"/>
              <w:rPr>
                <w:rFonts w:ascii="Calibri" w:hAnsi="Calibri"/>
                <w:sz w:val="20"/>
                <w:szCs w:val="20"/>
              </w:rPr>
            </w:pPr>
          </w:p>
        </w:tc>
      </w:tr>
      <w:tr w:rsidR="001B17F6" w14:paraId="14A9CB14" w14:textId="77777777" w:rsidTr="001B17F6">
        <w:trPr>
          <w:trHeight w:val="1070"/>
          <w:jc w:val="center"/>
        </w:trPr>
        <w:tc>
          <w:tcPr>
            <w:tcW w:w="1170" w:type="dxa"/>
            <w:vAlign w:val="center"/>
          </w:tcPr>
          <w:p w14:paraId="00000044" w14:textId="3FD7835A" w:rsidR="001B17F6" w:rsidRPr="00B5305A" w:rsidRDefault="001B17F6" w:rsidP="001B17F6">
            <w:pPr>
              <w:ind w:left="115"/>
              <w:jc w:val="center"/>
              <w:rPr>
                <w:rFonts w:ascii="Calibri" w:hAnsi="Calibri"/>
                <w:sz w:val="20"/>
                <w:szCs w:val="20"/>
              </w:rPr>
            </w:pPr>
            <w:r w:rsidRPr="00B5305A">
              <w:rPr>
                <w:rFonts w:ascii="Calibri" w:hAnsi="Calibri"/>
                <w:sz w:val="20"/>
                <w:szCs w:val="20"/>
              </w:rPr>
              <w:t>3</w:t>
            </w:r>
          </w:p>
        </w:tc>
        <w:tc>
          <w:tcPr>
            <w:tcW w:w="2155" w:type="dxa"/>
            <w:vAlign w:val="center"/>
          </w:tcPr>
          <w:p w14:paraId="00000045" w14:textId="2556CAA0" w:rsidR="001B17F6" w:rsidRPr="00B5305A" w:rsidRDefault="001B17F6" w:rsidP="001B17F6">
            <w:pPr>
              <w:jc w:val="center"/>
              <w:rPr>
                <w:rFonts w:ascii="Calibri" w:hAnsi="Calibri"/>
                <w:sz w:val="20"/>
                <w:szCs w:val="20"/>
              </w:rPr>
            </w:pPr>
            <w:r w:rsidRPr="00B5305A">
              <w:rPr>
                <w:rFonts w:ascii="Calibri" w:hAnsi="Calibri"/>
                <w:color w:val="000000"/>
                <w:sz w:val="20"/>
                <w:szCs w:val="20"/>
              </w:rPr>
              <w:t>Dynamics of Public Opinion I</w:t>
            </w:r>
          </w:p>
        </w:tc>
        <w:tc>
          <w:tcPr>
            <w:tcW w:w="2340" w:type="dxa"/>
            <w:vAlign w:val="center"/>
          </w:tcPr>
          <w:p w14:paraId="00000046" w14:textId="71D60B09" w:rsidR="001B17F6" w:rsidRPr="00B5305A" w:rsidRDefault="001B17F6" w:rsidP="006B4D09">
            <w:pPr>
              <w:rPr>
                <w:rFonts w:ascii="Calibri" w:hAnsi="Calibri"/>
                <w:sz w:val="20"/>
                <w:szCs w:val="20"/>
              </w:rPr>
            </w:pPr>
            <w:r w:rsidRPr="00B5305A">
              <w:rPr>
                <w:rFonts w:ascii="Calibri" w:hAnsi="Calibri"/>
                <w:sz w:val="20"/>
                <w:szCs w:val="20"/>
              </w:rPr>
              <w:t>Week 3 Lesson</w:t>
            </w:r>
          </w:p>
        </w:tc>
        <w:tc>
          <w:tcPr>
            <w:tcW w:w="2165" w:type="dxa"/>
            <w:vAlign w:val="center"/>
          </w:tcPr>
          <w:p w14:paraId="49B10AEC" w14:textId="5C1BC615" w:rsidR="00B5305A" w:rsidRPr="00B5305A" w:rsidRDefault="00B5305A" w:rsidP="00B5305A">
            <w:pPr>
              <w:ind w:left="115"/>
              <w:rPr>
                <w:rFonts w:ascii="Calibri" w:hAnsi="Calibri"/>
                <w:sz w:val="20"/>
                <w:szCs w:val="20"/>
              </w:rPr>
            </w:pPr>
            <w:r w:rsidRPr="00B5305A">
              <w:rPr>
                <w:rFonts w:ascii="Calibri" w:hAnsi="Calibri"/>
                <w:sz w:val="20"/>
                <w:szCs w:val="20"/>
              </w:rPr>
              <w:t>Erikson &amp; Tedin, Chap 3</w:t>
            </w:r>
            <w:r>
              <w:rPr>
                <w:rFonts w:ascii="Calibri" w:hAnsi="Calibri"/>
                <w:sz w:val="20"/>
                <w:szCs w:val="20"/>
              </w:rPr>
              <w:t xml:space="preserve"> &amp; 4</w:t>
            </w:r>
          </w:p>
          <w:p w14:paraId="00000047" w14:textId="5987588C" w:rsidR="001B17F6" w:rsidRPr="00B5305A" w:rsidRDefault="00B5305A" w:rsidP="00B5305A">
            <w:pPr>
              <w:ind w:left="115"/>
              <w:rPr>
                <w:rFonts w:ascii="Calibri" w:hAnsi="Calibri"/>
                <w:sz w:val="20"/>
                <w:szCs w:val="20"/>
              </w:rPr>
            </w:pPr>
            <w:r w:rsidRPr="00B5305A">
              <w:rPr>
                <w:rFonts w:ascii="Calibri" w:hAnsi="Calibri"/>
                <w:sz w:val="20"/>
                <w:szCs w:val="20"/>
              </w:rPr>
              <w:t>Lydia Denworth, “Conservative &amp; Liberal Brains Might Have Some Real Differences,” Scientific American, 26 Oct 2020</w:t>
            </w:r>
          </w:p>
        </w:tc>
        <w:tc>
          <w:tcPr>
            <w:tcW w:w="2262" w:type="dxa"/>
            <w:vAlign w:val="center"/>
          </w:tcPr>
          <w:p w14:paraId="00000048" w14:textId="68DD0567" w:rsidR="001B17F6" w:rsidRPr="00B5305A" w:rsidRDefault="00BF3DE5" w:rsidP="001B17F6">
            <w:pPr>
              <w:ind w:left="115"/>
              <w:rPr>
                <w:rFonts w:ascii="Calibri" w:hAnsi="Calibri"/>
                <w:sz w:val="20"/>
                <w:szCs w:val="20"/>
              </w:rPr>
            </w:pPr>
            <w:r w:rsidRPr="00B5305A">
              <w:rPr>
                <w:rFonts w:ascii="Calibri" w:hAnsi="Calibri"/>
                <w:sz w:val="20"/>
                <w:szCs w:val="20"/>
              </w:rPr>
              <w:t>Tweet &amp; Blog #1 Due</w:t>
            </w:r>
          </w:p>
        </w:tc>
      </w:tr>
      <w:tr w:rsidR="001B17F6" w14:paraId="50E07C88" w14:textId="77777777" w:rsidTr="001B17F6">
        <w:trPr>
          <w:trHeight w:val="1070"/>
          <w:jc w:val="center"/>
        </w:trPr>
        <w:tc>
          <w:tcPr>
            <w:tcW w:w="1170" w:type="dxa"/>
            <w:vAlign w:val="center"/>
          </w:tcPr>
          <w:p w14:paraId="00000049" w14:textId="4B16AC29" w:rsidR="001B17F6" w:rsidRPr="00B5305A" w:rsidRDefault="001B17F6" w:rsidP="001B17F6">
            <w:pPr>
              <w:ind w:left="115"/>
              <w:jc w:val="center"/>
              <w:rPr>
                <w:rFonts w:ascii="Calibri" w:hAnsi="Calibri"/>
                <w:sz w:val="20"/>
                <w:szCs w:val="20"/>
              </w:rPr>
            </w:pPr>
            <w:r w:rsidRPr="00B5305A">
              <w:rPr>
                <w:rFonts w:ascii="Calibri" w:hAnsi="Calibri"/>
                <w:sz w:val="20"/>
                <w:szCs w:val="20"/>
              </w:rPr>
              <w:t>4</w:t>
            </w:r>
          </w:p>
        </w:tc>
        <w:tc>
          <w:tcPr>
            <w:tcW w:w="2155" w:type="dxa"/>
            <w:vAlign w:val="center"/>
          </w:tcPr>
          <w:p w14:paraId="0000004A" w14:textId="0DA81526" w:rsidR="001B17F6" w:rsidRPr="00B5305A" w:rsidRDefault="001B17F6" w:rsidP="001B17F6">
            <w:pPr>
              <w:jc w:val="center"/>
              <w:rPr>
                <w:rFonts w:ascii="Calibri" w:hAnsi="Calibri"/>
                <w:sz w:val="20"/>
                <w:szCs w:val="20"/>
              </w:rPr>
            </w:pPr>
            <w:r w:rsidRPr="00B5305A">
              <w:rPr>
                <w:rFonts w:ascii="Calibri" w:hAnsi="Calibri"/>
                <w:color w:val="000000"/>
                <w:sz w:val="20"/>
                <w:szCs w:val="20"/>
              </w:rPr>
              <w:t>Dynamics of Public Opinion II</w:t>
            </w:r>
          </w:p>
        </w:tc>
        <w:tc>
          <w:tcPr>
            <w:tcW w:w="2340" w:type="dxa"/>
            <w:vAlign w:val="center"/>
          </w:tcPr>
          <w:p w14:paraId="0000004B" w14:textId="11E17C85" w:rsidR="001B17F6" w:rsidRPr="00B5305A" w:rsidRDefault="001B17F6" w:rsidP="006B4D09">
            <w:pPr>
              <w:rPr>
                <w:rFonts w:ascii="Calibri" w:hAnsi="Calibri"/>
                <w:sz w:val="20"/>
                <w:szCs w:val="20"/>
              </w:rPr>
            </w:pPr>
            <w:r w:rsidRPr="00B5305A">
              <w:rPr>
                <w:rFonts w:ascii="Calibri" w:hAnsi="Calibri"/>
                <w:sz w:val="20"/>
                <w:szCs w:val="20"/>
              </w:rPr>
              <w:t>Week 4 Lesson</w:t>
            </w:r>
          </w:p>
        </w:tc>
        <w:tc>
          <w:tcPr>
            <w:tcW w:w="2165" w:type="dxa"/>
            <w:vAlign w:val="center"/>
          </w:tcPr>
          <w:p w14:paraId="4EB2799B" w14:textId="77777777" w:rsidR="00B5305A" w:rsidRPr="00B5305A" w:rsidRDefault="00B5305A" w:rsidP="00B5305A">
            <w:pPr>
              <w:ind w:left="115"/>
              <w:rPr>
                <w:rFonts w:ascii="Calibri" w:hAnsi="Calibri"/>
                <w:sz w:val="20"/>
                <w:szCs w:val="20"/>
              </w:rPr>
            </w:pPr>
            <w:r w:rsidRPr="00B5305A">
              <w:rPr>
                <w:rFonts w:ascii="Calibri" w:hAnsi="Calibri"/>
                <w:sz w:val="20"/>
                <w:szCs w:val="20"/>
              </w:rPr>
              <w:t>Erikson &amp; Tedin, Chap 7</w:t>
            </w:r>
          </w:p>
          <w:p w14:paraId="2FF01B6E" w14:textId="3FF49BDD" w:rsidR="00B5305A" w:rsidRPr="00B5305A" w:rsidRDefault="00B5305A" w:rsidP="00B5305A">
            <w:pPr>
              <w:ind w:left="115"/>
              <w:rPr>
                <w:rFonts w:ascii="Calibri" w:hAnsi="Calibri"/>
                <w:sz w:val="20"/>
                <w:szCs w:val="20"/>
              </w:rPr>
            </w:pPr>
            <w:r w:rsidRPr="00B5305A">
              <w:rPr>
                <w:rFonts w:ascii="Calibri" w:hAnsi="Calibri"/>
                <w:sz w:val="20"/>
                <w:szCs w:val="20"/>
              </w:rPr>
              <w:t>CNN, “What a new report tells us about how people voted in 2020</w:t>
            </w:r>
            <w:r>
              <w:rPr>
                <w:rFonts w:ascii="Calibri" w:hAnsi="Calibri"/>
                <w:sz w:val="20"/>
                <w:szCs w:val="20"/>
              </w:rPr>
              <w:t>”</w:t>
            </w:r>
          </w:p>
          <w:p w14:paraId="295928EC" w14:textId="4DCEC01A" w:rsidR="00B5305A" w:rsidRPr="00B5305A" w:rsidRDefault="00B5305A" w:rsidP="00B5305A">
            <w:pPr>
              <w:ind w:left="115"/>
              <w:rPr>
                <w:rFonts w:ascii="Calibri" w:hAnsi="Calibri"/>
                <w:sz w:val="20"/>
                <w:szCs w:val="20"/>
              </w:rPr>
            </w:pPr>
            <w:r w:rsidRPr="00B5305A">
              <w:rPr>
                <w:rFonts w:ascii="Calibri" w:hAnsi="Calibri"/>
                <w:sz w:val="20"/>
                <w:szCs w:val="20"/>
              </w:rPr>
              <w:t>Perry Bacon, “American Politics Now Has Two Big Racial Divides,” fivethirtyeight, 3 May 2021</w:t>
            </w:r>
          </w:p>
          <w:p w14:paraId="0000004C" w14:textId="5CE2723D" w:rsidR="001B17F6" w:rsidRPr="00B5305A" w:rsidRDefault="00B5305A" w:rsidP="00B5305A">
            <w:pPr>
              <w:ind w:left="115"/>
              <w:rPr>
                <w:rFonts w:ascii="Calibri" w:hAnsi="Calibri"/>
                <w:sz w:val="20"/>
                <w:szCs w:val="20"/>
              </w:rPr>
            </w:pPr>
            <w:r w:rsidRPr="00B5305A">
              <w:rPr>
                <w:rFonts w:ascii="Calibri" w:hAnsi="Calibri"/>
                <w:sz w:val="20"/>
                <w:szCs w:val="20"/>
              </w:rPr>
              <w:t>Michael Tackett, “Trump Fulfills His Promise on Abortion, and To Evangelicals,” NYT, May 16, 2019</w:t>
            </w:r>
          </w:p>
        </w:tc>
        <w:tc>
          <w:tcPr>
            <w:tcW w:w="2262" w:type="dxa"/>
            <w:vAlign w:val="center"/>
          </w:tcPr>
          <w:p w14:paraId="0000004D" w14:textId="6AB5F88F" w:rsidR="001B17F6" w:rsidRPr="00B5305A" w:rsidRDefault="00BF3DE5" w:rsidP="001B17F6">
            <w:pPr>
              <w:ind w:left="115"/>
              <w:rPr>
                <w:rFonts w:ascii="Calibri" w:hAnsi="Calibri"/>
                <w:sz w:val="20"/>
                <w:szCs w:val="20"/>
              </w:rPr>
            </w:pPr>
            <w:r w:rsidRPr="00B5305A">
              <w:rPr>
                <w:rFonts w:ascii="Calibri" w:hAnsi="Calibri"/>
                <w:sz w:val="20"/>
                <w:szCs w:val="20"/>
              </w:rPr>
              <w:t>Initial Paper Due</w:t>
            </w:r>
          </w:p>
        </w:tc>
      </w:tr>
      <w:tr w:rsidR="001B17F6" w14:paraId="4F164512" w14:textId="77777777" w:rsidTr="001B17F6">
        <w:trPr>
          <w:trHeight w:val="1088"/>
          <w:jc w:val="center"/>
        </w:trPr>
        <w:tc>
          <w:tcPr>
            <w:tcW w:w="1170" w:type="dxa"/>
            <w:vAlign w:val="center"/>
          </w:tcPr>
          <w:p w14:paraId="0000004E" w14:textId="28BBE396" w:rsidR="001B17F6" w:rsidRPr="00B5305A" w:rsidRDefault="001B17F6" w:rsidP="001B17F6">
            <w:pPr>
              <w:ind w:left="115"/>
              <w:jc w:val="center"/>
              <w:rPr>
                <w:rFonts w:ascii="Calibri" w:hAnsi="Calibri"/>
                <w:sz w:val="20"/>
                <w:szCs w:val="20"/>
              </w:rPr>
            </w:pPr>
            <w:r w:rsidRPr="00B5305A">
              <w:rPr>
                <w:rFonts w:ascii="Calibri" w:hAnsi="Calibri"/>
                <w:sz w:val="20"/>
                <w:szCs w:val="20"/>
              </w:rPr>
              <w:t>5</w:t>
            </w:r>
          </w:p>
        </w:tc>
        <w:tc>
          <w:tcPr>
            <w:tcW w:w="2155" w:type="dxa"/>
            <w:vAlign w:val="center"/>
          </w:tcPr>
          <w:p w14:paraId="0000004F" w14:textId="04400F0D" w:rsidR="001B17F6" w:rsidRPr="00B5305A" w:rsidRDefault="001B17F6" w:rsidP="001B17F6">
            <w:pPr>
              <w:jc w:val="center"/>
              <w:rPr>
                <w:rFonts w:ascii="Calibri" w:hAnsi="Calibri"/>
                <w:sz w:val="20"/>
                <w:szCs w:val="20"/>
              </w:rPr>
            </w:pPr>
            <w:r w:rsidRPr="00B5305A">
              <w:rPr>
                <w:rFonts w:ascii="Calibri" w:hAnsi="Calibri"/>
                <w:color w:val="000000"/>
                <w:sz w:val="20"/>
                <w:szCs w:val="20"/>
              </w:rPr>
              <w:t>Socialization and Values -- What Are They and Why Should We care?</w:t>
            </w:r>
          </w:p>
        </w:tc>
        <w:tc>
          <w:tcPr>
            <w:tcW w:w="2340" w:type="dxa"/>
            <w:vAlign w:val="center"/>
          </w:tcPr>
          <w:p w14:paraId="00000050" w14:textId="3E1C7177" w:rsidR="001B17F6" w:rsidRPr="00B5305A" w:rsidRDefault="001B17F6" w:rsidP="006B4D09">
            <w:pPr>
              <w:rPr>
                <w:rFonts w:ascii="Calibri" w:hAnsi="Calibri"/>
                <w:sz w:val="20"/>
                <w:szCs w:val="20"/>
              </w:rPr>
            </w:pPr>
            <w:r w:rsidRPr="00B5305A">
              <w:rPr>
                <w:rFonts w:ascii="Calibri" w:hAnsi="Calibri"/>
                <w:sz w:val="20"/>
                <w:szCs w:val="20"/>
              </w:rPr>
              <w:t>Week 5 Lesson</w:t>
            </w:r>
          </w:p>
        </w:tc>
        <w:tc>
          <w:tcPr>
            <w:tcW w:w="2165" w:type="dxa"/>
            <w:vAlign w:val="center"/>
          </w:tcPr>
          <w:p w14:paraId="5F44E6C1" w14:textId="76456333" w:rsidR="00B5305A" w:rsidRPr="00B5305A" w:rsidRDefault="00B5305A" w:rsidP="00B5305A">
            <w:pPr>
              <w:ind w:left="115"/>
              <w:rPr>
                <w:rFonts w:ascii="Calibri" w:hAnsi="Calibri"/>
                <w:sz w:val="20"/>
                <w:szCs w:val="20"/>
              </w:rPr>
            </w:pPr>
            <w:r w:rsidRPr="00B5305A">
              <w:rPr>
                <w:rFonts w:ascii="Calibri" w:hAnsi="Calibri"/>
                <w:sz w:val="20"/>
                <w:szCs w:val="20"/>
              </w:rPr>
              <w:t>Erikson &amp; Tedin, Chap 5</w:t>
            </w:r>
          </w:p>
          <w:p w14:paraId="00000051" w14:textId="502D3303" w:rsidR="001B17F6" w:rsidRPr="00B5305A" w:rsidRDefault="00B5305A" w:rsidP="00B5305A">
            <w:pPr>
              <w:ind w:left="115"/>
              <w:rPr>
                <w:rFonts w:ascii="Calibri" w:hAnsi="Calibri"/>
                <w:sz w:val="20"/>
                <w:szCs w:val="20"/>
              </w:rPr>
            </w:pPr>
            <w:r w:rsidRPr="00B5305A">
              <w:rPr>
                <w:rFonts w:ascii="Calibri" w:hAnsi="Calibri"/>
                <w:sz w:val="20"/>
                <w:szCs w:val="20"/>
              </w:rPr>
              <w:lastRenderedPageBreak/>
              <w:t xml:space="preserve">Walter Lippmann, Phantom Public, Chap 1 </w:t>
            </w:r>
          </w:p>
        </w:tc>
        <w:tc>
          <w:tcPr>
            <w:tcW w:w="2262" w:type="dxa"/>
            <w:vAlign w:val="center"/>
          </w:tcPr>
          <w:p w14:paraId="00000052" w14:textId="77777777" w:rsidR="001B17F6" w:rsidRPr="00B5305A" w:rsidRDefault="001B17F6" w:rsidP="001B17F6">
            <w:pPr>
              <w:ind w:left="115"/>
              <w:rPr>
                <w:rFonts w:ascii="Calibri" w:hAnsi="Calibri"/>
                <w:sz w:val="20"/>
                <w:szCs w:val="20"/>
              </w:rPr>
            </w:pPr>
          </w:p>
        </w:tc>
      </w:tr>
      <w:tr w:rsidR="001B17F6" w14:paraId="2464B150" w14:textId="77777777" w:rsidTr="001B17F6">
        <w:trPr>
          <w:trHeight w:val="1106"/>
          <w:jc w:val="center"/>
        </w:trPr>
        <w:tc>
          <w:tcPr>
            <w:tcW w:w="1170" w:type="dxa"/>
            <w:vAlign w:val="center"/>
          </w:tcPr>
          <w:p w14:paraId="00000053" w14:textId="06814836" w:rsidR="001B17F6" w:rsidRPr="00B5305A" w:rsidRDefault="001B17F6" w:rsidP="001B17F6">
            <w:pPr>
              <w:ind w:left="115"/>
              <w:jc w:val="center"/>
              <w:rPr>
                <w:rFonts w:ascii="Calibri" w:hAnsi="Calibri"/>
                <w:sz w:val="20"/>
                <w:szCs w:val="20"/>
              </w:rPr>
            </w:pPr>
            <w:r w:rsidRPr="00B5305A">
              <w:rPr>
                <w:rFonts w:ascii="Calibri" w:hAnsi="Calibri"/>
                <w:sz w:val="20"/>
                <w:szCs w:val="20"/>
              </w:rPr>
              <w:t>6</w:t>
            </w:r>
          </w:p>
        </w:tc>
        <w:tc>
          <w:tcPr>
            <w:tcW w:w="2155" w:type="dxa"/>
            <w:vAlign w:val="center"/>
          </w:tcPr>
          <w:p w14:paraId="4D7EA500" w14:textId="288E1AB3" w:rsidR="001B17F6" w:rsidRPr="00B5305A" w:rsidRDefault="001B17F6" w:rsidP="001B17F6">
            <w:pPr>
              <w:pStyle w:val="NormalWeb"/>
              <w:spacing w:before="0" w:beforeAutospacing="0" w:after="0" w:afterAutospacing="0"/>
              <w:jc w:val="center"/>
              <w:rPr>
                <w:rFonts w:ascii="Calibri" w:hAnsi="Calibri" w:cs="Calibri"/>
                <w:sz w:val="20"/>
                <w:szCs w:val="20"/>
              </w:rPr>
            </w:pPr>
            <w:r w:rsidRPr="00B5305A">
              <w:rPr>
                <w:rFonts w:ascii="Calibri" w:hAnsi="Calibri" w:cs="Calibri"/>
                <w:color w:val="000000"/>
                <w:sz w:val="20"/>
                <w:szCs w:val="20"/>
              </w:rPr>
              <w:t>Engagement, Genes, and Trust</w:t>
            </w:r>
          </w:p>
          <w:p w14:paraId="00000054" w14:textId="77777777" w:rsidR="001B17F6" w:rsidRPr="00B5305A" w:rsidRDefault="001B17F6" w:rsidP="001B17F6">
            <w:pPr>
              <w:ind w:left="115"/>
              <w:jc w:val="center"/>
              <w:rPr>
                <w:rFonts w:ascii="Calibri" w:hAnsi="Calibri"/>
                <w:sz w:val="20"/>
                <w:szCs w:val="20"/>
              </w:rPr>
            </w:pPr>
          </w:p>
        </w:tc>
        <w:tc>
          <w:tcPr>
            <w:tcW w:w="2340" w:type="dxa"/>
            <w:vAlign w:val="center"/>
          </w:tcPr>
          <w:p w14:paraId="00000055" w14:textId="0E3F906E" w:rsidR="001B17F6" w:rsidRPr="00B5305A" w:rsidRDefault="001B17F6" w:rsidP="006B4D09">
            <w:pPr>
              <w:rPr>
                <w:rFonts w:ascii="Calibri" w:hAnsi="Calibri"/>
                <w:sz w:val="20"/>
                <w:szCs w:val="20"/>
              </w:rPr>
            </w:pPr>
            <w:r w:rsidRPr="00B5305A">
              <w:rPr>
                <w:rFonts w:ascii="Calibri" w:hAnsi="Calibri"/>
                <w:sz w:val="20"/>
                <w:szCs w:val="20"/>
              </w:rPr>
              <w:t>Week 6 Lesson</w:t>
            </w:r>
          </w:p>
        </w:tc>
        <w:tc>
          <w:tcPr>
            <w:tcW w:w="2165" w:type="dxa"/>
            <w:vAlign w:val="center"/>
          </w:tcPr>
          <w:p w14:paraId="05726375" w14:textId="710AE323" w:rsidR="00B5305A" w:rsidRPr="00B5305A" w:rsidRDefault="00B5305A" w:rsidP="00B5305A">
            <w:pPr>
              <w:ind w:left="115"/>
              <w:rPr>
                <w:rFonts w:ascii="Calibri" w:hAnsi="Calibri"/>
                <w:sz w:val="20"/>
                <w:szCs w:val="20"/>
              </w:rPr>
            </w:pPr>
            <w:r w:rsidRPr="00B5305A">
              <w:rPr>
                <w:rFonts w:ascii="Calibri" w:hAnsi="Calibri"/>
                <w:sz w:val="20"/>
                <w:szCs w:val="20"/>
              </w:rPr>
              <w:t>Erikson &amp; Tedin, Chap 6</w:t>
            </w:r>
          </w:p>
          <w:p w14:paraId="105E245F" w14:textId="64D13115" w:rsidR="00B5305A" w:rsidRPr="00B5305A" w:rsidRDefault="00B5305A" w:rsidP="00B5305A">
            <w:pPr>
              <w:ind w:left="115"/>
              <w:rPr>
                <w:rFonts w:ascii="Calibri" w:hAnsi="Calibri"/>
                <w:sz w:val="20"/>
                <w:szCs w:val="20"/>
              </w:rPr>
            </w:pPr>
            <w:r w:rsidRPr="00B5305A">
              <w:rPr>
                <w:rFonts w:ascii="Calibri" w:hAnsi="Calibri"/>
                <w:sz w:val="20"/>
                <w:szCs w:val="20"/>
              </w:rPr>
              <w:t>Doug Sosnick et. al., Applebee’s America, Chap. 1</w:t>
            </w:r>
          </w:p>
          <w:p w14:paraId="00000056" w14:textId="68A8E6A7" w:rsidR="001B17F6" w:rsidRPr="00B5305A" w:rsidRDefault="00B5305A" w:rsidP="00B5305A">
            <w:pPr>
              <w:ind w:left="115"/>
              <w:rPr>
                <w:rFonts w:ascii="Calibri" w:hAnsi="Calibri"/>
                <w:sz w:val="20"/>
                <w:szCs w:val="20"/>
              </w:rPr>
            </w:pPr>
            <w:r w:rsidRPr="00B5305A">
              <w:rPr>
                <w:rFonts w:ascii="Calibri" w:hAnsi="Calibri"/>
                <w:sz w:val="20"/>
                <w:szCs w:val="20"/>
              </w:rPr>
              <w:t>Edelman, Trust Barometer 2021</w:t>
            </w:r>
          </w:p>
        </w:tc>
        <w:tc>
          <w:tcPr>
            <w:tcW w:w="2262" w:type="dxa"/>
            <w:vAlign w:val="center"/>
          </w:tcPr>
          <w:p w14:paraId="00000057" w14:textId="6075BC85" w:rsidR="001B17F6" w:rsidRPr="00B5305A" w:rsidRDefault="00BC6CCC" w:rsidP="001B17F6">
            <w:pPr>
              <w:ind w:left="115"/>
              <w:rPr>
                <w:rFonts w:ascii="Calibri" w:hAnsi="Calibri"/>
                <w:sz w:val="20"/>
                <w:szCs w:val="20"/>
              </w:rPr>
            </w:pPr>
            <w:r w:rsidRPr="00B5305A">
              <w:rPr>
                <w:rFonts w:ascii="Calibri" w:hAnsi="Calibri"/>
                <w:sz w:val="20"/>
                <w:szCs w:val="20"/>
              </w:rPr>
              <w:t xml:space="preserve">Poll Questions &amp; Questionnaire </w:t>
            </w:r>
            <w:r w:rsidR="00340EFF" w:rsidRPr="00B5305A">
              <w:rPr>
                <w:rFonts w:ascii="Calibri" w:hAnsi="Calibri"/>
                <w:sz w:val="20"/>
                <w:szCs w:val="20"/>
              </w:rPr>
              <w:t>Due</w:t>
            </w:r>
          </w:p>
        </w:tc>
      </w:tr>
      <w:tr w:rsidR="001B17F6" w14:paraId="45F30182" w14:textId="77777777" w:rsidTr="001B17F6">
        <w:trPr>
          <w:trHeight w:val="1151"/>
          <w:jc w:val="center"/>
        </w:trPr>
        <w:tc>
          <w:tcPr>
            <w:tcW w:w="1170" w:type="dxa"/>
            <w:vAlign w:val="center"/>
          </w:tcPr>
          <w:p w14:paraId="00000058" w14:textId="5E448A7A" w:rsidR="001B17F6" w:rsidRPr="00B5305A" w:rsidRDefault="001B17F6" w:rsidP="001B17F6">
            <w:pPr>
              <w:ind w:left="115"/>
              <w:jc w:val="center"/>
              <w:rPr>
                <w:rFonts w:ascii="Calibri" w:hAnsi="Calibri"/>
                <w:sz w:val="20"/>
                <w:szCs w:val="20"/>
              </w:rPr>
            </w:pPr>
            <w:r w:rsidRPr="00B5305A">
              <w:rPr>
                <w:rFonts w:ascii="Calibri" w:hAnsi="Calibri"/>
                <w:sz w:val="20"/>
                <w:szCs w:val="20"/>
              </w:rPr>
              <w:t>7</w:t>
            </w:r>
          </w:p>
        </w:tc>
        <w:tc>
          <w:tcPr>
            <w:tcW w:w="2155" w:type="dxa"/>
            <w:vAlign w:val="center"/>
          </w:tcPr>
          <w:p w14:paraId="00000059" w14:textId="6EA3089C" w:rsidR="001B17F6" w:rsidRPr="00B5305A" w:rsidRDefault="001B17F6" w:rsidP="001B17F6">
            <w:pPr>
              <w:jc w:val="center"/>
              <w:rPr>
                <w:rFonts w:ascii="Calibri" w:hAnsi="Calibri"/>
                <w:sz w:val="20"/>
                <w:szCs w:val="20"/>
              </w:rPr>
            </w:pPr>
            <w:r w:rsidRPr="00B5305A">
              <w:rPr>
                <w:rFonts w:ascii="Calibri" w:hAnsi="Calibri"/>
                <w:color w:val="000000"/>
                <w:sz w:val="20"/>
                <w:szCs w:val="20"/>
              </w:rPr>
              <w:t>Understanding Media I</w:t>
            </w:r>
          </w:p>
        </w:tc>
        <w:tc>
          <w:tcPr>
            <w:tcW w:w="2340" w:type="dxa"/>
            <w:vAlign w:val="center"/>
          </w:tcPr>
          <w:p w14:paraId="0000005A" w14:textId="1780D68D" w:rsidR="001B17F6" w:rsidRPr="00B5305A" w:rsidRDefault="001B17F6" w:rsidP="006B4D09">
            <w:pPr>
              <w:rPr>
                <w:rFonts w:ascii="Calibri" w:hAnsi="Calibri"/>
                <w:sz w:val="20"/>
                <w:szCs w:val="20"/>
              </w:rPr>
            </w:pPr>
            <w:r w:rsidRPr="00B5305A">
              <w:rPr>
                <w:rFonts w:ascii="Calibri" w:hAnsi="Calibri"/>
                <w:sz w:val="20"/>
                <w:szCs w:val="20"/>
              </w:rPr>
              <w:t>Week 7 Lesson</w:t>
            </w:r>
          </w:p>
        </w:tc>
        <w:tc>
          <w:tcPr>
            <w:tcW w:w="2165" w:type="dxa"/>
            <w:vAlign w:val="center"/>
          </w:tcPr>
          <w:p w14:paraId="265A16A7" w14:textId="77777777" w:rsidR="001B17F6" w:rsidRDefault="0050410B" w:rsidP="001B17F6">
            <w:pPr>
              <w:ind w:left="115"/>
              <w:rPr>
                <w:rFonts w:ascii="Calibri" w:hAnsi="Calibri"/>
                <w:sz w:val="20"/>
                <w:szCs w:val="20"/>
              </w:rPr>
            </w:pPr>
            <w:r>
              <w:rPr>
                <w:rFonts w:ascii="Calibri" w:hAnsi="Calibri"/>
                <w:sz w:val="20"/>
                <w:szCs w:val="20"/>
              </w:rPr>
              <w:t>Erikson &amp; Tedin, Chap 8</w:t>
            </w:r>
          </w:p>
          <w:p w14:paraId="0000005B" w14:textId="466315C8" w:rsidR="0050410B" w:rsidRPr="00B5305A" w:rsidRDefault="0050410B" w:rsidP="001B17F6">
            <w:pPr>
              <w:ind w:left="115"/>
              <w:rPr>
                <w:rFonts w:ascii="Calibri" w:hAnsi="Calibri"/>
                <w:sz w:val="20"/>
                <w:szCs w:val="20"/>
              </w:rPr>
            </w:pPr>
            <w:r>
              <w:rPr>
                <w:rFonts w:ascii="Calibri" w:hAnsi="Calibri"/>
                <w:sz w:val="20"/>
                <w:szCs w:val="20"/>
              </w:rPr>
              <w:t>Additional readings TBD – See Blackboard</w:t>
            </w:r>
          </w:p>
        </w:tc>
        <w:tc>
          <w:tcPr>
            <w:tcW w:w="2262" w:type="dxa"/>
            <w:vAlign w:val="center"/>
          </w:tcPr>
          <w:p w14:paraId="0000005C" w14:textId="2732075B" w:rsidR="001B17F6" w:rsidRPr="00B5305A" w:rsidRDefault="00340EFF" w:rsidP="001B17F6">
            <w:pPr>
              <w:ind w:left="115"/>
              <w:rPr>
                <w:rFonts w:ascii="Calibri" w:hAnsi="Calibri"/>
                <w:sz w:val="20"/>
                <w:szCs w:val="20"/>
              </w:rPr>
            </w:pPr>
            <w:r w:rsidRPr="00B5305A">
              <w:rPr>
                <w:rFonts w:ascii="Calibri" w:hAnsi="Calibri"/>
                <w:sz w:val="20"/>
                <w:szCs w:val="20"/>
              </w:rPr>
              <w:t>Tweet &amp; Blog #2 Due</w:t>
            </w:r>
          </w:p>
        </w:tc>
      </w:tr>
      <w:tr w:rsidR="001B17F6" w14:paraId="29FB5F31" w14:textId="77777777" w:rsidTr="001B17F6">
        <w:trPr>
          <w:trHeight w:val="1151"/>
          <w:jc w:val="center"/>
        </w:trPr>
        <w:tc>
          <w:tcPr>
            <w:tcW w:w="1170" w:type="dxa"/>
            <w:vAlign w:val="center"/>
          </w:tcPr>
          <w:p w14:paraId="10E93162" w14:textId="63C02B28" w:rsidR="001B17F6" w:rsidRPr="00B5305A" w:rsidRDefault="001B17F6" w:rsidP="001B17F6">
            <w:pPr>
              <w:ind w:left="115"/>
              <w:jc w:val="center"/>
              <w:rPr>
                <w:rFonts w:ascii="Calibri" w:hAnsi="Calibri"/>
                <w:sz w:val="20"/>
                <w:szCs w:val="20"/>
              </w:rPr>
            </w:pPr>
            <w:r w:rsidRPr="00B5305A">
              <w:rPr>
                <w:rFonts w:ascii="Calibri" w:hAnsi="Calibri"/>
                <w:sz w:val="20"/>
                <w:szCs w:val="20"/>
              </w:rPr>
              <w:t>8</w:t>
            </w:r>
          </w:p>
        </w:tc>
        <w:tc>
          <w:tcPr>
            <w:tcW w:w="2155" w:type="dxa"/>
            <w:vAlign w:val="center"/>
          </w:tcPr>
          <w:p w14:paraId="5D18456E" w14:textId="7F8E42BA" w:rsidR="001B17F6" w:rsidRPr="00B5305A" w:rsidRDefault="001B17F6" w:rsidP="001B17F6">
            <w:pPr>
              <w:jc w:val="center"/>
              <w:rPr>
                <w:rFonts w:ascii="Calibri" w:hAnsi="Calibri"/>
                <w:sz w:val="20"/>
                <w:szCs w:val="20"/>
              </w:rPr>
            </w:pPr>
            <w:r w:rsidRPr="00B5305A">
              <w:rPr>
                <w:rFonts w:ascii="Calibri" w:hAnsi="Calibri"/>
                <w:color w:val="000000"/>
                <w:sz w:val="20"/>
                <w:szCs w:val="20"/>
              </w:rPr>
              <w:t>Understanding Media II</w:t>
            </w:r>
          </w:p>
        </w:tc>
        <w:tc>
          <w:tcPr>
            <w:tcW w:w="2340" w:type="dxa"/>
            <w:vAlign w:val="center"/>
          </w:tcPr>
          <w:p w14:paraId="072C7C15" w14:textId="49AF4B10" w:rsidR="001B17F6" w:rsidRPr="00B5305A" w:rsidRDefault="001B17F6" w:rsidP="006B4D09">
            <w:pPr>
              <w:rPr>
                <w:rFonts w:ascii="Calibri" w:hAnsi="Calibri"/>
                <w:sz w:val="20"/>
                <w:szCs w:val="20"/>
              </w:rPr>
            </w:pPr>
            <w:r w:rsidRPr="00B5305A">
              <w:rPr>
                <w:rFonts w:ascii="Calibri" w:hAnsi="Calibri"/>
                <w:sz w:val="20"/>
                <w:szCs w:val="20"/>
              </w:rPr>
              <w:t>Week 8 Lesson</w:t>
            </w:r>
          </w:p>
        </w:tc>
        <w:tc>
          <w:tcPr>
            <w:tcW w:w="2165" w:type="dxa"/>
            <w:vAlign w:val="center"/>
          </w:tcPr>
          <w:p w14:paraId="50A0F36A" w14:textId="4D097135" w:rsidR="001B17F6" w:rsidRPr="00DA58AC" w:rsidRDefault="0050410B" w:rsidP="001B17F6">
            <w:pPr>
              <w:ind w:left="115"/>
              <w:rPr>
                <w:rFonts w:ascii="Calibri" w:hAnsi="Calibri"/>
                <w:i/>
                <w:iCs/>
                <w:sz w:val="20"/>
                <w:szCs w:val="20"/>
              </w:rPr>
            </w:pPr>
            <w:r w:rsidRPr="00DA58AC">
              <w:rPr>
                <w:rFonts w:ascii="Calibri" w:hAnsi="Calibri"/>
                <w:i/>
                <w:iCs/>
                <w:sz w:val="20"/>
                <w:szCs w:val="20"/>
              </w:rPr>
              <w:t>Readings TBD – See Blackboard</w:t>
            </w:r>
          </w:p>
        </w:tc>
        <w:tc>
          <w:tcPr>
            <w:tcW w:w="2262" w:type="dxa"/>
            <w:vAlign w:val="center"/>
          </w:tcPr>
          <w:p w14:paraId="49A715C7" w14:textId="77777777" w:rsidR="001B17F6" w:rsidRPr="00B5305A" w:rsidRDefault="001B17F6" w:rsidP="001B17F6">
            <w:pPr>
              <w:ind w:left="115"/>
              <w:rPr>
                <w:rFonts w:ascii="Calibri" w:hAnsi="Calibri"/>
                <w:sz w:val="20"/>
                <w:szCs w:val="20"/>
              </w:rPr>
            </w:pPr>
          </w:p>
        </w:tc>
      </w:tr>
      <w:tr w:rsidR="001B17F6" w14:paraId="7D3C15C9" w14:textId="77777777" w:rsidTr="001B17F6">
        <w:trPr>
          <w:trHeight w:val="1151"/>
          <w:jc w:val="center"/>
        </w:trPr>
        <w:tc>
          <w:tcPr>
            <w:tcW w:w="1170" w:type="dxa"/>
            <w:vAlign w:val="center"/>
          </w:tcPr>
          <w:p w14:paraId="2B7FA3DC" w14:textId="1BA35352" w:rsidR="001B17F6" w:rsidRPr="00B5305A" w:rsidRDefault="001B17F6" w:rsidP="001B17F6">
            <w:pPr>
              <w:ind w:left="115"/>
              <w:jc w:val="center"/>
              <w:rPr>
                <w:rFonts w:ascii="Calibri" w:hAnsi="Calibri"/>
                <w:sz w:val="20"/>
                <w:szCs w:val="20"/>
              </w:rPr>
            </w:pPr>
            <w:r w:rsidRPr="00B5305A">
              <w:rPr>
                <w:rFonts w:ascii="Calibri" w:hAnsi="Calibri"/>
                <w:sz w:val="20"/>
                <w:szCs w:val="20"/>
              </w:rPr>
              <w:t>9</w:t>
            </w:r>
          </w:p>
        </w:tc>
        <w:tc>
          <w:tcPr>
            <w:tcW w:w="2155" w:type="dxa"/>
            <w:vAlign w:val="center"/>
          </w:tcPr>
          <w:p w14:paraId="3E0BC44D" w14:textId="0FA2D5BB" w:rsidR="001B17F6" w:rsidRPr="00B5305A" w:rsidRDefault="001B17F6" w:rsidP="001B17F6">
            <w:pPr>
              <w:pStyle w:val="NormalWeb"/>
              <w:spacing w:before="0" w:beforeAutospacing="0" w:after="0" w:afterAutospacing="0"/>
              <w:jc w:val="center"/>
              <w:rPr>
                <w:rFonts w:ascii="Calibri" w:hAnsi="Calibri" w:cs="Calibri"/>
                <w:sz w:val="20"/>
                <w:szCs w:val="20"/>
              </w:rPr>
            </w:pPr>
            <w:r w:rsidRPr="00B5305A">
              <w:rPr>
                <w:rFonts w:ascii="Calibri" w:hAnsi="Calibri" w:cs="Calibri"/>
                <w:color w:val="000000"/>
                <w:sz w:val="20"/>
                <w:szCs w:val="20"/>
              </w:rPr>
              <w:t>Mini Case Studies -- How Critical Race Theory Became an Issue in the 2021 Virginia Gubernatorial Race</w:t>
            </w:r>
          </w:p>
          <w:p w14:paraId="5ABDE638" w14:textId="77777777" w:rsidR="001B17F6" w:rsidRPr="00B5305A" w:rsidRDefault="001B17F6" w:rsidP="001B17F6">
            <w:pPr>
              <w:ind w:left="115"/>
              <w:jc w:val="center"/>
              <w:rPr>
                <w:rFonts w:ascii="Calibri" w:hAnsi="Calibri"/>
                <w:sz w:val="20"/>
                <w:szCs w:val="20"/>
              </w:rPr>
            </w:pPr>
          </w:p>
        </w:tc>
        <w:tc>
          <w:tcPr>
            <w:tcW w:w="2340" w:type="dxa"/>
            <w:vAlign w:val="center"/>
          </w:tcPr>
          <w:p w14:paraId="4235CE22" w14:textId="30E9D913" w:rsidR="001B17F6" w:rsidRPr="00DA58AC" w:rsidRDefault="00B5305A" w:rsidP="001B17F6">
            <w:pPr>
              <w:ind w:left="115"/>
              <w:rPr>
                <w:rFonts w:ascii="Calibri" w:hAnsi="Calibri"/>
                <w:i/>
                <w:iCs/>
                <w:sz w:val="20"/>
                <w:szCs w:val="20"/>
              </w:rPr>
            </w:pPr>
            <w:r w:rsidRPr="00DA58AC">
              <w:rPr>
                <w:rFonts w:ascii="Calibri" w:hAnsi="Calibri"/>
                <w:i/>
                <w:iCs/>
                <w:sz w:val="20"/>
                <w:szCs w:val="20"/>
              </w:rPr>
              <w:t>TBD – See Blackboard</w:t>
            </w:r>
          </w:p>
        </w:tc>
        <w:tc>
          <w:tcPr>
            <w:tcW w:w="2165" w:type="dxa"/>
            <w:vAlign w:val="center"/>
          </w:tcPr>
          <w:p w14:paraId="49DF162D" w14:textId="77777777" w:rsidR="001B17F6" w:rsidRDefault="0050410B" w:rsidP="001B17F6">
            <w:pPr>
              <w:ind w:left="115"/>
              <w:rPr>
                <w:rFonts w:ascii="Calibri" w:hAnsi="Calibri"/>
                <w:sz w:val="20"/>
                <w:szCs w:val="20"/>
              </w:rPr>
            </w:pPr>
            <w:r>
              <w:rPr>
                <w:rFonts w:ascii="Calibri" w:hAnsi="Calibri"/>
                <w:sz w:val="20"/>
                <w:szCs w:val="20"/>
              </w:rPr>
              <w:t>Erikson &amp; Tedin, Chap 9 &amp; 10</w:t>
            </w:r>
          </w:p>
          <w:p w14:paraId="2531B563" w14:textId="0E62A686" w:rsidR="0050410B" w:rsidRPr="00DA58AC" w:rsidRDefault="0050410B" w:rsidP="001B17F6">
            <w:pPr>
              <w:ind w:left="115"/>
              <w:rPr>
                <w:rFonts w:ascii="Calibri" w:hAnsi="Calibri"/>
                <w:i/>
                <w:iCs/>
                <w:sz w:val="20"/>
                <w:szCs w:val="20"/>
              </w:rPr>
            </w:pPr>
            <w:r w:rsidRPr="00DA58AC">
              <w:rPr>
                <w:rFonts w:ascii="Calibri" w:hAnsi="Calibri"/>
                <w:i/>
                <w:iCs/>
                <w:sz w:val="20"/>
                <w:szCs w:val="20"/>
              </w:rPr>
              <w:t>Additional readings TBD – See Blackboard</w:t>
            </w:r>
          </w:p>
        </w:tc>
        <w:tc>
          <w:tcPr>
            <w:tcW w:w="2262" w:type="dxa"/>
            <w:vAlign w:val="center"/>
          </w:tcPr>
          <w:p w14:paraId="7F0851EE" w14:textId="734367B3" w:rsidR="001B17F6" w:rsidRPr="00B5305A" w:rsidRDefault="001B17F6" w:rsidP="001B17F6">
            <w:pPr>
              <w:ind w:left="115"/>
              <w:rPr>
                <w:rFonts w:ascii="Calibri" w:hAnsi="Calibri"/>
                <w:sz w:val="20"/>
                <w:szCs w:val="20"/>
              </w:rPr>
            </w:pPr>
          </w:p>
        </w:tc>
      </w:tr>
      <w:tr w:rsidR="001B17F6" w14:paraId="0FA4112C" w14:textId="77777777" w:rsidTr="001B17F6">
        <w:trPr>
          <w:trHeight w:val="1151"/>
          <w:jc w:val="center"/>
        </w:trPr>
        <w:tc>
          <w:tcPr>
            <w:tcW w:w="1170" w:type="dxa"/>
            <w:vAlign w:val="center"/>
          </w:tcPr>
          <w:p w14:paraId="051CC9D1" w14:textId="6508BF64" w:rsidR="001B17F6" w:rsidRPr="00B5305A" w:rsidRDefault="001B17F6" w:rsidP="001B17F6">
            <w:pPr>
              <w:ind w:left="115"/>
              <w:jc w:val="center"/>
              <w:rPr>
                <w:rFonts w:ascii="Calibri" w:hAnsi="Calibri"/>
                <w:sz w:val="20"/>
                <w:szCs w:val="20"/>
              </w:rPr>
            </w:pPr>
            <w:r w:rsidRPr="00B5305A">
              <w:rPr>
                <w:rFonts w:ascii="Calibri" w:hAnsi="Calibri"/>
                <w:sz w:val="20"/>
                <w:szCs w:val="20"/>
              </w:rPr>
              <w:t>10</w:t>
            </w:r>
          </w:p>
        </w:tc>
        <w:tc>
          <w:tcPr>
            <w:tcW w:w="2155" w:type="dxa"/>
            <w:vAlign w:val="center"/>
          </w:tcPr>
          <w:p w14:paraId="3C770BE7" w14:textId="74EE19A8" w:rsidR="001B17F6" w:rsidRPr="00B5305A" w:rsidRDefault="001B17F6" w:rsidP="001B17F6">
            <w:pPr>
              <w:jc w:val="center"/>
              <w:rPr>
                <w:rFonts w:ascii="Calibri" w:hAnsi="Calibri"/>
                <w:sz w:val="20"/>
                <w:szCs w:val="20"/>
              </w:rPr>
            </w:pPr>
            <w:r w:rsidRPr="00B5305A">
              <w:rPr>
                <w:rFonts w:ascii="Calibri" w:hAnsi="Calibri"/>
                <w:color w:val="000000"/>
                <w:sz w:val="20"/>
                <w:szCs w:val="20"/>
              </w:rPr>
              <w:t>Mini Case Studies -- Lessons for Communications from the COVID-19 Pandemic</w:t>
            </w:r>
          </w:p>
        </w:tc>
        <w:tc>
          <w:tcPr>
            <w:tcW w:w="2340" w:type="dxa"/>
            <w:vAlign w:val="center"/>
          </w:tcPr>
          <w:p w14:paraId="3E106081" w14:textId="4946C7A4" w:rsidR="001B17F6" w:rsidRPr="00DA58AC" w:rsidRDefault="00B5305A" w:rsidP="001B17F6">
            <w:pPr>
              <w:ind w:left="115"/>
              <w:rPr>
                <w:rFonts w:ascii="Calibri" w:hAnsi="Calibri"/>
                <w:i/>
                <w:iCs/>
                <w:sz w:val="20"/>
                <w:szCs w:val="20"/>
              </w:rPr>
            </w:pPr>
            <w:r w:rsidRPr="00DA58AC">
              <w:rPr>
                <w:rFonts w:ascii="Calibri" w:hAnsi="Calibri"/>
                <w:i/>
                <w:iCs/>
                <w:sz w:val="20"/>
                <w:szCs w:val="20"/>
              </w:rPr>
              <w:t>TBD – See Blackboard</w:t>
            </w:r>
          </w:p>
        </w:tc>
        <w:tc>
          <w:tcPr>
            <w:tcW w:w="2165" w:type="dxa"/>
            <w:vAlign w:val="center"/>
          </w:tcPr>
          <w:p w14:paraId="4FE414BA" w14:textId="77777777" w:rsidR="001B17F6" w:rsidRDefault="0050410B" w:rsidP="001B17F6">
            <w:pPr>
              <w:ind w:left="115"/>
              <w:rPr>
                <w:rFonts w:ascii="Calibri" w:hAnsi="Calibri"/>
                <w:sz w:val="20"/>
                <w:szCs w:val="20"/>
              </w:rPr>
            </w:pPr>
            <w:r>
              <w:rPr>
                <w:rFonts w:ascii="Calibri" w:hAnsi="Calibri"/>
                <w:sz w:val="20"/>
                <w:szCs w:val="20"/>
              </w:rPr>
              <w:t>Erikson &amp; Tedin, Chap 11</w:t>
            </w:r>
          </w:p>
          <w:p w14:paraId="15530890" w14:textId="7BFBF6D0" w:rsidR="0050410B" w:rsidRPr="00DA58AC" w:rsidRDefault="0050410B" w:rsidP="001B17F6">
            <w:pPr>
              <w:ind w:left="115"/>
              <w:rPr>
                <w:rFonts w:ascii="Calibri" w:hAnsi="Calibri"/>
                <w:i/>
                <w:iCs/>
                <w:sz w:val="20"/>
                <w:szCs w:val="20"/>
              </w:rPr>
            </w:pPr>
            <w:r w:rsidRPr="00DA58AC">
              <w:rPr>
                <w:rFonts w:ascii="Calibri" w:hAnsi="Calibri"/>
                <w:i/>
                <w:iCs/>
                <w:sz w:val="20"/>
                <w:szCs w:val="20"/>
              </w:rPr>
              <w:t>Additional readings TBD – See Blackboard</w:t>
            </w:r>
          </w:p>
        </w:tc>
        <w:tc>
          <w:tcPr>
            <w:tcW w:w="2262" w:type="dxa"/>
            <w:vAlign w:val="center"/>
          </w:tcPr>
          <w:p w14:paraId="7C0A43DF" w14:textId="349DDCF2" w:rsidR="00D871FF" w:rsidRPr="00B5305A" w:rsidRDefault="00D871FF" w:rsidP="001B17F6">
            <w:pPr>
              <w:ind w:left="115"/>
              <w:rPr>
                <w:rFonts w:ascii="Calibri" w:hAnsi="Calibri"/>
                <w:sz w:val="20"/>
                <w:szCs w:val="20"/>
              </w:rPr>
            </w:pPr>
            <w:r w:rsidRPr="00B5305A">
              <w:rPr>
                <w:rFonts w:ascii="Calibri" w:hAnsi="Calibri"/>
                <w:sz w:val="20"/>
                <w:szCs w:val="20"/>
              </w:rPr>
              <w:t>Strategic Paper Due</w:t>
            </w:r>
          </w:p>
          <w:p w14:paraId="2D7C2BAB" w14:textId="63FE7A11" w:rsidR="001B17F6" w:rsidRPr="00B5305A" w:rsidRDefault="00BF3DE5" w:rsidP="001B17F6">
            <w:pPr>
              <w:ind w:left="115"/>
              <w:rPr>
                <w:rFonts w:ascii="Calibri" w:hAnsi="Calibri"/>
                <w:sz w:val="20"/>
                <w:szCs w:val="20"/>
              </w:rPr>
            </w:pPr>
            <w:r w:rsidRPr="00B5305A">
              <w:rPr>
                <w:rFonts w:ascii="Calibri" w:hAnsi="Calibri"/>
                <w:sz w:val="20"/>
                <w:szCs w:val="20"/>
              </w:rPr>
              <w:t>Team Evaluations Due</w:t>
            </w:r>
          </w:p>
        </w:tc>
      </w:tr>
    </w:tbl>
    <w:p w14:paraId="0000005D" w14:textId="77777777" w:rsidR="0069302C" w:rsidRDefault="0069302C"/>
    <w:p w14:paraId="0000005E" w14:textId="77777777" w:rsidR="0069302C" w:rsidRDefault="00686207">
      <w:pPr>
        <w:pStyle w:val="Heading1"/>
      </w:pPr>
      <w:r>
        <w:t>Expectations and Responsibilities</w:t>
      </w:r>
    </w:p>
    <w:p w14:paraId="0000005F" w14:textId="77777777" w:rsidR="0069302C" w:rsidRDefault="00686207">
      <w:pPr>
        <w:pStyle w:val="Heading2"/>
      </w:pPr>
      <w:r>
        <w:t>Blackboard Site</w:t>
      </w:r>
    </w:p>
    <w:p w14:paraId="00000060" w14:textId="77777777" w:rsidR="0069302C" w:rsidRDefault="00686207">
      <w:r>
        <w:t xml:space="preserve">A Blackboard course site has been set up for this course. Each student is expected to check the site regularly throughout the semester to review weekly course content, view announcements, and submit assignments. Students can access the course site through </w:t>
      </w:r>
      <w:hyperlink r:id="rId11">
        <w:r>
          <w:rPr>
            <w:color w:val="0000FF"/>
            <w:u w:val="single"/>
          </w:rPr>
          <w:t>GWU Blackboard</w:t>
        </w:r>
      </w:hyperlink>
      <w:r>
        <w:t>.</w:t>
      </w:r>
    </w:p>
    <w:p w14:paraId="00000061" w14:textId="77777777" w:rsidR="0069302C" w:rsidRDefault="00686207">
      <w:r>
        <w:t xml:space="preserve">Support for Blackboard is available at 202-994-4948 or the </w:t>
      </w:r>
      <w:hyperlink r:id="rId12">
        <w:r>
          <w:rPr>
            <w:color w:val="0000FF"/>
            <w:u w:val="single"/>
          </w:rPr>
          <w:t>IT Blackboard web page</w:t>
        </w:r>
      </w:hyperlink>
      <w:r>
        <w:t>.</w:t>
      </w:r>
    </w:p>
    <w:p w14:paraId="00000062" w14:textId="77777777" w:rsidR="0069302C" w:rsidRDefault="00F20AF1">
      <w:sdt>
        <w:sdtPr>
          <w:tag w:val="goog_rdk_16"/>
          <w:id w:val="756788908"/>
        </w:sdtPr>
        <w:sdtEndPr/>
        <w:sdtContent/>
      </w:sdt>
      <w:r w:rsidR="00686207">
        <w:t>Please note that your access to this course on Blackboard will continue for one month after the course ends. If you wish to keep any work or materials, you must download or save them before the course closes.</w:t>
      </w:r>
    </w:p>
    <w:p w14:paraId="00000063" w14:textId="77777777" w:rsidR="0069302C" w:rsidRDefault="00686207">
      <w:pPr>
        <w:pStyle w:val="Heading2"/>
      </w:pPr>
      <w:r>
        <w:t>Technology Requirements</w:t>
      </w:r>
    </w:p>
    <w:p w14:paraId="00000064" w14:textId="77777777" w:rsidR="0069302C" w:rsidRDefault="00686207">
      <w:r>
        <w:lastRenderedPageBreak/>
        <w:t xml:space="preserve">It is your responsibility to ensure that you have the required technology to fully participate in this course. The minimum technology requirements for learning online at GW are outlined on the </w:t>
      </w:r>
      <w:hyperlink r:id="rId13">
        <w:r>
          <w:rPr>
            <w:color w:val="0000FF"/>
            <w:u w:val="single"/>
          </w:rPr>
          <w:t>Technical Requirements and Support</w:t>
        </w:r>
      </w:hyperlink>
      <w:r>
        <w:t xml:space="preserve"> web page.</w:t>
      </w:r>
    </w:p>
    <w:p w14:paraId="00000065" w14:textId="77777777" w:rsidR="0069302C" w:rsidRDefault="00686207">
      <w:r>
        <w:t xml:space="preserve">If you have any problems with the technology in this course, you can seek technological support from GW in a variety of ways, outlined on the </w:t>
      </w:r>
      <w:hyperlink r:id="rId14">
        <w:r>
          <w:rPr>
            <w:color w:val="0000FF"/>
            <w:u w:val="single"/>
          </w:rPr>
          <w:t xml:space="preserve">IT Support </w:t>
        </w:r>
      </w:hyperlink>
      <w:r>
        <w:t>website.</w:t>
      </w:r>
    </w:p>
    <w:p w14:paraId="00000066" w14:textId="77777777" w:rsidR="0069302C" w:rsidRDefault="00686207">
      <w:r>
        <w:t xml:space="preserve">GW is committed to providing an inclusive and welcoming environment that is accessible for everyone, including people with disabilities. </w:t>
      </w:r>
    </w:p>
    <w:p w14:paraId="00000067" w14:textId="77777777" w:rsidR="0069302C" w:rsidRDefault="00686207">
      <w:r>
        <w:t>The following links provide more information about the accessibility of technologies that may be used in this course:</w:t>
      </w:r>
    </w:p>
    <w:p w14:paraId="00000068" w14:textId="77777777" w:rsidR="0069302C" w:rsidRDefault="00F20AF1">
      <w:pPr>
        <w:numPr>
          <w:ilvl w:val="0"/>
          <w:numId w:val="5"/>
        </w:numPr>
      </w:pPr>
      <w:sdt>
        <w:sdtPr>
          <w:tag w:val="goog_rdk_17"/>
          <w:id w:val="-1970743054"/>
        </w:sdtPr>
        <w:sdtEndPr/>
        <w:sdtContent/>
      </w:sdt>
      <w:hyperlink r:id="rId15">
        <w:r w:rsidR="00686207">
          <w:rPr>
            <w:color w:val="0000FF"/>
            <w:u w:val="single"/>
          </w:rPr>
          <w:t>Blackboard accessibility</w:t>
        </w:r>
      </w:hyperlink>
    </w:p>
    <w:p w14:paraId="00000069" w14:textId="77777777" w:rsidR="0069302C" w:rsidRDefault="00F20AF1">
      <w:pPr>
        <w:numPr>
          <w:ilvl w:val="0"/>
          <w:numId w:val="5"/>
        </w:numPr>
      </w:pPr>
      <w:hyperlink r:id="rId16">
        <w:r w:rsidR="00686207">
          <w:rPr>
            <w:color w:val="0000FF"/>
            <w:u w:val="single"/>
          </w:rPr>
          <w:t>Microsoft Office accessibility</w:t>
        </w:r>
      </w:hyperlink>
    </w:p>
    <w:p w14:paraId="0000006A" w14:textId="77777777" w:rsidR="0069302C" w:rsidRDefault="00F20AF1">
      <w:pPr>
        <w:numPr>
          <w:ilvl w:val="0"/>
          <w:numId w:val="5"/>
        </w:numPr>
      </w:pPr>
      <w:hyperlink r:id="rId17">
        <w:r w:rsidR="00686207">
          <w:rPr>
            <w:color w:val="0000FF"/>
            <w:u w:val="single"/>
          </w:rPr>
          <w:t>Adobe accessibility</w:t>
        </w:r>
      </w:hyperlink>
    </w:p>
    <w:p w14:paraId="0000006B" w14:textId="77777777" w:rsidR="0069302C" w:rsidRDefault="00F20AF1">
      <w:pPr>
        <w:numPr>
          <w:ilvl w:val="0"/>
          <w:numId w:val="5"/>
        </w:numPr>
      </w:pPr>
      <w:hyperlink r:id="rId18">
        <w:r w:rsidR="00686207">
          <w:rPr>
            <w:color w:val="0000FF"/>
            <w:u w:val="single"/>
          </w:rPr>
          <w:t>Vimeo accessibility</w:t>
        </w:r>
      </w:hyperlink>
    </w:p>
    <w:p w14:paraId="0000006C" w14:textId="77777777" w:rsidR="0069302C" w:rsidRDefault="00F20AF1">
      <w:pPr>
        <w:numPr>
          <w:ilvl w:val="0"/>
          <w:numId w:val="5"/>
        </w:numPr>
      </w:pPr>
      <w:hyperlink r:id="rId19">
        <w:r w:rsidR="00686207">
          <w:rPr>
            <w:color w:val="0000FF"/>
            <w:u w:val="single"/>
          </w:rPr>
          <w:t>YouTube accessibility</w:t>
        </w:r>
      </w:hyperlink>
    </w:p>
    <w:p w14:paraId="0000006D" w14:textId="77777777" w:rsidR="0069302C" w:rsidRDefault="00F20AF1">
      <w:pPr>
        <w:numPr>
          <w:ilvl w:val="0"/>
          <w:numId w:val="5"/>
        </w:numPr>
        <w:rPr>
          <w:color w:val="000000"/>
        </w:rPr>
      </w:pPr>
      <w:hyperlink r:id="rId20">
        <w:r w:rsidR="00686207">
          <w:rPr>
            <w:color w:val="0000FF"/>
            <w:u w:val="single"/>
          </w:rPr>
          <w:t>VoiceThread accessibility</w:t>
        </w:r>
      </w:hyperlink>
    </w:p>
    <w:p w14:paraId="0000006E" w14:textId="77777777" w:rsidR="0069302C" w:rsidRDefault="00F20AF1">
      <w:pPr>
        <w:numPr>
          <w:ilvl w:val="0"/>
          <w:numId w:val="5"/>
        </w:numPr>
      </w:pPr>
      <w:hyperlink r:id="rId21">
        <w:r w:rsidR="00686207">
          <w:rPr>
            <w:color w:val="0000FF"/>
            <w:u w:val="single"/>
          </w:rPr>
          <w:t>Webex accessibility</w:t>
        </w:r>
      </w:hyperlink>
    </w:p>
    <w:p w14:paraId="0000006F" w14:textId="77777777" w:rsidR="0069302C" w:rsidRDefault="00686207">
      <w:r>
        <w:t xml:space="preserve">If you have any issues regarding the accessibility of the technology used in this course, please contact your instructor. You may also explore the </w:t>
      </w:r>
      <w:hyperlink r:id="rId22">
        <w:r>
          <w:rPr>
            <w:color w:val="0000FF"/>
            <w:u w:val="single"/>
          </w:rPr>
          <w:t>Disability Support Services</w:t>
        </w:r>
      </w:hyperlink>
      <w:r>
        <w:t xml:space="preserve"> website.</w:t>
      </w:r>
    </w:p>
    <w:p w14:paraId="00000070" w14:textId="77777777" w:rsidR="0069302C" w:rsidRDefault="00686207">
      <w:pPr>
        <w:pStyle w:val="Heading2"/>
      </w:pPr>
      <w:r>
        <w:t>Technology Expectations</w:t>
      </w:r>
    </w:p>
    <w:p w14:paraId="00000071" w14:textId="77777777" w:rsidR="0069302C" w:rsidRDefault="00686207">
      <w:r>
        <w:t xml:space="preserve">Regarding </w:t>
      </w:r>
      <w:sdt>
        <w:sdtPr>
          <w:tag w:val="goog_rdk_18"/>
          <w:id w:val="-122310649"/>
        </w:sdtPr>
        <w:sdtEndPr/>
        <w:sdtContent/>
      </w:sdt>
      <w:sdt>
        <w:sdtPr>
          <w:tag w:val="goog_rdk_19"/>
          <w:id w:val="1469321294"/>
        </w:sdtPr>
        <w:sdtEndPr/>
        <w:sdtContent/>
      </w:sdt>
      <w:sdt>
        <w:sdtPr>
          <w:tag w:val="goog_rdk_20"/>
          <w:id w:val="-1134100611"/>
        </w:sdtPr>
        <w:sdtEndPr/>
        <w:sdtContent/>
      </w:sdt>
      <w:r>
        <w:t>technology skills, you should be able to:</w:t>
      </w:r>
    </w:p>
    <w:p w14:paraId="00000072" w14:textId="77777777" w:rsidR="0069302C" w:rsidRDefault="00686207">
      <w:pPr>
        <w:numPr>
          <w:ilvl w:val="0"/>
          <w:numId w:val="4"/>
        </w:numPr>
        <w:pBdr>
          <w:top w:val="nil"/>
          <w:left w:val="nil"/>
          <w:bottom w:val="nil"/>
          <w:right w:val="nil"/>
          <w:between w:val="nil"/>
        </w:pBdr>
        <w:spacing w:after="60"/>
      </w:pPr>
      <w:r>
        <w:rPr>
          <w:rFonts w:ascii="Calibri" w:eastAsia="Calibri" w:hAnsi="Calibri"/>
          <w:color w:val="000000"/>
        </w:rPr>
        <w:t>Create documents and presentation slides</w:t>
      </w:r>
    </w:p>
    <w:p w14:paraId="00000073" w14:textId="77777777" w:rsidR="0069302C" w:rsidRDefault="00686207">
      <w:pPr>
        <w:numPr>
          <w:ilvl w:val="0"/>
          <w:numId w:val="4"/>
        </w:numPr>
        <w:pBdr>
          <w:top w:val="nil"/>
          <w:left w:val="nil"/>
          <w:bottom w:val="nil"/>
          <w:right w:val="nil"/>
          <w:between w:val="nil"/>
        </w:pBdr>
        <w:spacing w:after="60"/>
      </w:pPr>
      <w:r>
        <w:rPr>
          <w:rFonts w:ascii="Calibri" w:eastAsia="Calibri" w:hAnsi="Calibri"/>
          <w:color w:val="000000"/>
        </w:rPr>
        <w:t>Use a webcam and microphone</w:t>
      </w:r>
    </w:p>
    <w:p w14:paraId="00000074" w14:textId="77777777" w:rsidR="0069302C" w:rsidRDefault="00686207">
      <w:pPr>
        <w:numPr>
          <w:ilvl w:val="0"/>
          <w:numId w:val="4"/>
        </w:numPr>
        <w:pBdr>
          <w:top w:val="nil"/>
          <w:left w:val="nil"/>
          <w:bottom w:val="nil"/>
          <w:right w:val="nil"/>
          <w:between w:val="nil"/>
        </w:pBdr>
        <w:spacing w:after="60"/>
      </w:pPr>
      <w:r>
        <w:rPr>
          <w:rFonts w:ascii="Calibri" w:eastAsia="Calibri" w:hAnsi="Calibri"/>
          <w:color w:val="000000"/>
        </w:rPr>
        <w:t>Use a digital camera or scanner</w:t>
      </w:r>
    </w:p>
    <w:p w14:paraId="00000075" w14:textId="77777777" w:rsidR="0069302C" w:rsidRDefault="00686207">
      <w:pPr>
        <w:numPr>
          <w:ilvl w:val="0"/>
          <w:numId w:val="4"/>
        </w:numPr>
        <w:pBdr>
          <w:top w:val="nil"/>
          <w:left w:val="nil"/>
          <w:bottom w:val="nil"/>
          <w:right w:val="nil"/>
          <w:between w:val="nil"/>
        </w:pBdr>
        <w:spacing w:after="60"/>
      </w:pPr>
      <w:r>
        <w:rPr>
          <w:rFonts w:ascii="Calibri" w:eastAsia="Calibri" w:hAnsi="Calibri"/>
          <w:color w:val="000000"/>
        </w:rPr>
        <w:t>Upload files, including recordings and images</w:t>
      </w:r>
    </w:p>
    <w:p w14:paraId="00000076" w14:textId="77777777" w:rsidR="0069302C" w:rsidRDefault="00686207">
      <w:pPr>
        <w:numPr>
          <w:ilvl w:val="0"/>
          <w:numId w:val="4"/>
        </w:numPr>
        <w:pBdr>
          <w:top w:val="nil"/>
          <w:left w:val="nil"/>
          <w:bottom w:val="nil"/>
          <w:right w:val="nil"/>
          <w:between w:val="nil"/>
        </w:pBdr>
        <w:spacing w:after="60"/>
      </w:pPr>
      <w:r>
        <w:rPr>
          <w:rFonts w:ascii="Calibri" w:eastAsia="Calibri" w:hAnsi="Calibri"/>
          <w:color w:val="000000"/>
        </w:rPr>
        <w:t>Be open to learning and registering for new technologies</w:t>
      </w:r>
    </w:p>
    <w:p w14:paraId="00000077" w14:textId="77777777" w:rsidR="0069302C" w:rsidRDefault="00686207">
      <w:pPr>
        <w:numPr>
          <w:ilvl w:val="0"/>
          <w:numId w:val="4"/>
        </w:numPr>
        <w:pBdr>
          <w:top w:val="nil"/>
          <w:left w:val="nil"/>
          <w:bottom w:val="nil"/>
          <w:right w:val="nil"/>
          <w:between w:val="nil"/>
        </w:pBdr>
        <w:spacing w:after="60"/>
      </w:pPr>
      <w:r>
        <w:rPr>
          <w:rFonts w:ascii="Calibri" w:eastAsia="Calibri" w:hAnsi="Calibri"/>
          <w:color w:val="000000"/>
        </w:rPr>
        <w:t>Be flexible when technological glitches happen (which is a given)</w:t>
      </w:r>
    </w:p>
    <w:p w14:paraId="00000078" w14:textId="77777777" w:rsidR="0069302C" w:rsidRDefault="00686207">
      <w:pPr>
        <w:numPr>
          <w:ilvl w:val="0"/>
          <w:numId w:val="4"/>
        </w:numPr>
        <w:pBdr>
          <w:top w:val="nil"/>
          <w:left w:val="nil"/>
          <w:bottom w:val="nil"/>
          <w:right w:val="nil"/>
          <w:between w:val="nil"/>
        </w:pBdr>
        <w:spacing w:after="60"/>
      </w:pPr>
      <w:r>
        <w:rPr>
          <w:rFonts w:ascii="Calibri" w:eastAsia="Calibri" w:hAnsi="Calibri"/>
          <w:color w:val="000000"/>
        </w:rPr>
        <w:t>Seek technological help when necessary by contacting the Division of Information Technology</w:t>
      </w:r>
    </w:p>
    <w:p w14:paraId="00000079" w14:textId="77777777" w:rsidR="0069302C" w:rsidRDefault="00686207">
      <w:r>
        <w:t>If you have any problems with the technology expectations in this course, please contact your instructor.</w:t>
      </w:r>
    </w:p>
    <w:p w14:paraId="0000007A" w14:textId="77777777" w:rsidR="0069302C" w:rsidRDefault="00686207">
      <w:pPr>
        <w:pStyle w:val="Heading2"/>
      </w:pPr>
      <w:r>
        <w:t>Getting Started</w:t>
      </w:r>
    </w:p>
    <w:p w14:paraId="0000007B" w14:textId="77777777" w:rsidR="0069302C" w:rsidRDefault="00F20AF1">
      <w:sdt>
        <w:sdtPr>
          <w:tag w:val="goog_rdk_21"/>
          <w:id w:val="-1125389147"/>
        </w:sdtPr>
        <w:sdtEndPr/>
        <w:sdtContent/>
      </w:sdt>
      <w:sdt>
        <w:sdtPr>
          <w:tag w:val="goog_rdk_22"/>
          <w:id w:val="-292135436"/>
        </w:sdtPr>
        <w:sdtEndPr/>
        <w:sdtContent/>
      </w:sdt>
      <w:sdt>
        <w:sdtPr>
          <w:tag w:val="goog_rdk_23"/>
          <w:id w:val="-1622453759"/>
        </w:sdtPr>
        <w:sdtEndPr/>
        <w:sdtContent/>
      </w:sdt>
      <w:r w:rsidR="00686207">
        <w:t xml:space="preserve">Everything you need to get started in the course is contained within the Blackboard course site. You can use the menu links on the left side panel to view different components. The content for each learning unit is divided into folders—one for each week. More unit folders will unlock as weeks in the course progress. </w:t>
      </w:r>
    </w:p>
    <w:p w14:paraId="0000007C" w14:textId="77777777" w:rsidR="0069302C" w:rsidRDefault="00686207">
      <w:pPr>
        <w:pStyle w:val="Heading2"/>
      </w:pPr>
      <w:r>
        <w:t>Participation Policy</w:t>
      </w:r>
    </w:p>
    <w:p w14:paraId="0000007D" w14:textId="77777777" w:rsidR="0069302C" w:rsidRDefault="00F20AF1">
      <w:sdt>
        <w:sdtPr>
          <w:tag w:val="goog_rdk_24"/>
          <w:id w:val="-1502267634"/>
        </w:sdtPr>
        <w:sdtEndPr/>
        <w:sdtContent/>
      </w:sdt>
      <w:sdt>
        <w:sdtPr>
          <w:tag w:val="goog_rdk_25"/>
          <w:id w:val="1577939690"/>
        </w:sdtPr>
        <w:sdtEndPr/>
        <w:sdtContent/>
      </w:sdt>
      <w:sdt>
        <w:sdtPr>
          <w:tag w:val="goog_rdk_26"/>
          <w:id w:val="-573354639"/>
        </w:sdtPr>
        <w:sdtEndPr/>
        <w:sdtContent/>
      </w:sdt>
      <w:r w:rsidR="00686207">
        <w:t xml:space="preserve">All students are expected to learn and contribute by being a positive participant in discussions, activities, presentations, and assignments. If you have an unavoidable conflict or become ill, in a way that will affect your participation in a given week, please notify your instructor immediately.  </w:t>
      </w:r>
    </w:p>
    <w:p w14:paraId="0000007E" w14:textId="77777777" w:rsidR="0069302C" w:rsidRDefault="00686207">
      <w:pPr>
        <w:pStyle w:val="Heading2"/>
      </w:pPr>
      <w:r>
        <w:lastRenderedPageBreak/>
        <w:t>Communication &amp; Feedback</w:t>
      </w:r>
    </w:p>
    <w:p w14:paraId="0000007F" w14:textId="77777777" w:rsidR="0069302C" w:rsidRDefault="00686207">
      <w:r>
        <w:t xml:space="preserve">Important announcements will be posted periodically via Blackboard’s announcement feature throughout the course. </w:t>
      </w:r>
      <w:sdt>
        <w:sdtPr>
          <w:tag w:val="goog_rdk_27"/>
          <w:id w:val="31626132"/>
        </w:sdtPr>
        <w:sdtEndPr/>
        <w:sdtContent/>
      </w:sdt>
      <w:sdt>
        <w:sdtPr>
          <w:tag w:val="goog_rdk_28"/>
          <w:id w:val="-131487280"/>
        </w:sdtPr>
        <w:sdtEndPr/>
        <w:sdtContent/>
      </w:sdt>
      <w:sdt>
        <w:sdtPr>
          <w:tag w:val="goog_rdk_29"/>
          <w:id w:val="-200472577"/>
        </w:sdtPr>
        <w:sdtEndPr/>
        <w:sdtContent/>
      </w:sdt>
      <w:r>
        <w:t xml:space="preserve">The instructor will strive to reply to student questions within 24 hours and provide feedback for assignments within a week after the due date. </w:t>
      </w:r>
    </w:p>
    <w:p w14:paraId="00000080" w14:textId="77777777" w:rsidR="0069302C" w:rsidRDefault="00686207">
      <w:pPr>
        <w:pStyle w:val="Heading2"/>
      </w:pPr>
      <w:r>
        <w:t>Grading Scale</w:t>
      </w:r>
    </w:p>
    <w:p w14:paraId="00000081" w14:textId="77777777" w:rsidR="0069302C" w:rsidRDefault="00686207">
      <w:r>
        <w:t>Following is the grade scale for all CPS classes:</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6"/>
        <w:gridCol w:w="1770"/>
        <w:gridCol w:w="6764"/>
      </w:tblGrid>
      <w:tr w:rsidR="0069302C" w14:paraId="42A9483C" w14:textId="77777777">
        <w:tc>
          <w:tcPr>
            <w:tcW w:w="816" w:type="dxa"/>
            <w:tcBorders>
              <w:bottom w:val="single" w:sz="4" w:space="0" w:color="000000"/>
              <w:right w:val="single" w:sz="4" w:space="0" w:color="000000"/>
            </w:tcBorders>
          </w:tcPr>
          <w:p w14:paraId="00000082" w14:textId="77777777" w:rsidR="0069302C" w:rsidRDefault="00686207">
            <w:r>
              <w:t>Grade</w:t>
            </w:r>
          </w:p>
        </w:tc>
        <w:tc>
          <w:tcPr>
            <w:tcW w:w="1770" w:type="dxa"/>
            <w:tcBorders>
              <w:left w:val="single" w:sz="4" w:space="0" w:color="000000"/>
            </w:tcBorders>
          </w:tcPr>
          <w:p w14:paraId="00000083" w14:textId="77777777" w:rsidR="0069302C" w:rsidRDefault="00686207">
            <w:r>
              <w:t>Range</w:t>
            </w:r>
          </w:p>
        </w:tc>
        <w:tc>
          <w:tcPr>
            <w:tcW w:w="6764" w:type="dxa"/>
          </w:tcPr>
          <w:p w14:paraId="00000084" w14:textId="77777777" w:rsidR="0069302C" w:rsidRDefault="00686207">
            <w:r>
              <w:t>Grade Standard</w:t>
            </w:r>
          </w:p>
        </w:tc>
      </w:tr>
      <w:tr w:rsidR="0069302C" w14:paraId="73450C4C" w14:textId="77777777">
        <w:tc>
          <w:tcPr>
            <w:tcW w:w="816" w:type="dxa"/>
            <w:tcBorders>
              <w:right w:val="single" w:sz="4" w:space="0" w:color="000000"/>
            </w:tcBorders>
          </w:tcPr>
          <w:p w14:paraId="00000085" w14:textId="77777777" w:rsidR="0069302C" w:rsidRDefault="00686207">
            <w:r>
              <w:t>A</w:t>
            </w:r>
          </w:p>
        </w:tc>
        <w:tc>
          <w:tcPr>
            <w:tcW w:w="1770" w:type="dxa"/>
            <w:tcBorders>
              <w:left w:val="single" w:sz="4" w:space="0" w:color="000000"/>
            </w:tcBorders>
          </w:tcPr>
          <w:p w14:paraId="00000086" w14:textId="77777777" w:rsidR="0069302C" w:rsidRDefault="00686207">
            <w:r>
              <w:t>94-100</w:t>
            </w:r>
          </w:p>
        </w:tc>
        <w:tc>
          <w:tcPr>
            <w:tcW w:w="6764" w:type="dxa"/>
          </w:tcPr>
          <w:p w14:paraId="00000087" w14:textId="77777777" w:rsidR="0069302C" w:rsidRDefault="00686207">
            <w:r>
              <w:t>Your work is outstanding and ready for submission in a professional environment. Your material, effort, research, and writing demonstrate superior work.</w:t>
            </w:r>
          </w:p>
        </w:tc>
      </w:tr>
      <w:tr w:rsidR="0069302C" w14:paraId="3AF5AC08" w14:textId="77777777">
        <w:tc>
          <w:tcPr>
            <w:tcW w:w="816" w:type="dxa"/>
            <w:tcBorders>
              <w:right w:val="single" w:sz="4" w:space="0" w:color="000000"/>
            </w:tcBorders>
          </w:tcPr>
          <w:p w14:paraId="00000088" w14:textId="77777777" w:rsidR="0069302C" w:rsidRDefault="00686207">
            <w:r>
              <w:t>A-</w:t>
            </w:r>
          </w:p>
        </w:tc>
        <w:tc>
          <w:tcPr>
            <w:tcW w:w="1770" w:type="dxa"/>
            <w:tcBorders>
              <w:left w:val="single" w:sz="4" w:space="0" w:color="000000"/>
            </w:tcBorders>
          </w:tcPr>
          <w:p w14:paraId="00000089" w14:textId="77777777" w:rsidR="0069302C" w:rsidRDefault="00686207">
            <w:r>
              <w:t>90-93</w:t>
            </w:r>
          </w:p>
        </w:tc>
        <w:tc>
          <w:tcPr>
            <w:tcW w:w="6764" w:type="dxa"/>
          </w:tcPr>
          <w:p w14:paraId="0000008A" w14:textId="77777777" w:rsidR="0069302C" w:rsidRDefault="00686207">
            <w:r>
              <w:t>Represents solid work with minor errors. Overall, excellent work.</w:t>
            </w:r>
          </w:p>
        </w:tc>
      </w:tr>
      <w:tr w:rsidR="0069302C" w14:paraId="7DD58273" w14:textId="77777777">
        <w:tc>
          <w:tcPr>
            <w:tcW w:w="816" w:type="dxa"/>
            <w:tcBorders>
              <w:right w:val="single" w:sz="4" w:space="0" w:color="000000"/>
            </w:tcBorders>
          </w:tcPr>
          <w:p w14:paraId="0000008B" w14:textId="77777777" w:rsidR="0069302C" w:rsidRDefault="00686207">
            <w:r>
              <w:t>B+</w:t>
            </w:r>
          </w:p>
        </w:tc>
        <w:tc>
          <w:tcPr>
            <w:tcW w:w="1770" w:type="dxa"/>
            <w:tcBorders>
              <w:left w:val="single" w:sz="4" w:space="0" w:color="000000"/>
            </w:tcBorders>
          </w:tcPr>
          <w:p w14:paraId="0000008C" w14:textId="77777777" w:rsidR="0069302C" w:rsidRDefault="00686207">
            <w:r>
              <w:t>87-89</w:t>
            </w:r>
          </w:p>
        </w:tc>
        <w:tc>
          <w:tcPr>
            <w:tcW w:w="6764" w:type="dxa"/>
          </w:tcPr>
          <w:p w14:paraId="0000008D" w14:textId="77777777" w:rsidR="0069302C" w:rsidRDefault="00686207">
            <w:r>
              <w:t>Very good. Represents well-written material, research, and presentation, but needs some minor work.</w:t>
            </w:r>
          </w:p>
        </w:tc>
      </w:tr>
      <w:tr w:rsidR="0069302C" w14:paraId="02FA63ED" w14:textId="77777777">
        <w:tc>
          <w:tcPr>
            <w:tcW w:w="816" w:type="dxa"/>
            <w:tcBorders>
              <w:right w:val="single" w:sz="4" w:space="0" w:color="000000"/>
            </w:tcBorders>
          </w:tcPr>
          <w:p w14:paraId="0000008E" w14:textId="77777777" w:rsidR="0069302C" w:rsidRDefault="00686207">
            <w:r>
              <w:t>B</w:t>
            </w:r>
          </w:p>
        </w:tc>
        <w:tc>
          <w:tcPr>
            <w:tcW w:w="1770" w:type="dxa"/>
            <w:tcBorders>
              <w:left w:val="single" w:sz="4" w:space="0" w:color="000000"/>
            </w:tcBorders>
          </w:tcPr>
          <w:p w14:paraId="0000008F" w14:textId="77777777" w:rsidR="0069302C" w:rsidRDefault="00686207">
            <w:r>
              <w:t>83-86</w:t>
            </w:r>
          </w:p>
        </w:tc>
        <w:tc>
          <w:tcPr>
            <w:tcW w:w="6764" w:type="dxa"/>
          </w:tcPr>
          <w:p w14:paraId="00000090" w14:textId="77777777" w:rsidR="0069302C" w:rsidRDefault="00686207">
            <w:r>
              <w:t>Good work, but needs reworking and more effort.</w:t>
            </w:r>
          </w:p>
        </w:tc>
      </w:tr>
      <w:tr w:rsidR="0069302C" w14:paraId="5AD82F2C" w14:textId="77777777">
        <w:tc>
          <w:tcPr>
            <w:tcW w:w="816" w:type="dxa"/>
            <w:tcBorders>
              <w:right w:val="single" w:sz="4" w:space="0" w:color="000000"/>
            </w:tcBorders>
          </w:tcPr>
          <w:p w14:paraId="00000091" w14:textId="77777777" w:rsidR="0069302C" w:rsidRDefault="00686207">
            <w:r>
              <w:t>B-</w:t>
            </w:r>
          </w:p>
        </w:tc>
        <w:tc>
          <w:tcPr>
            <w:tcW w:w="1770" w:type="dxa"/>
            <w:tcBorders>
              <w:left w:val="single" w:sz="4" w:space="0" w:color="000000"/>
            </w:tcBorders>
          </w:tcPr>
          <w:p w14:paraId="00000092" w14:textId="77777777" w:rsidR="0069302C" w:rsidRDefault="00686207">
            <w:r>
              <w:t>80-82</w:t>
            </w:r>
          </w:p>
        </w:tc>
        <w:tc>
          <w:tcPr>
            <w:tcW w:w="6764" w:type="dxa"/>
          </w:tcPr>
          <w:p w14:paraId="00000093" w14:textId="77777777" w:rsidR="0069302C" w:rsidRDefault="00686207">
            <w:r>
              <w:t>You’ve completed the assignment, but you are not meeting all of the requirements.</w:t>
            </w:r>
          </w:p>
        </w:tc>
      </w:tr>
      <w:tr w:rsidR="0069302C" w14:paraId="32968E0B" w14:textId="77777777">
        <w:tc>
          <w:tcPr>
            <w:tcW w:w="816" w:type="dxa"/>
            <w:tcBorders>
              <w:right w:val="single" w:sz="4" w:space="0" w:color="000000"/>
            </w:tcBorders>
          </w:tcPr>
          <w:p w14:paraId="00000094" w14:textId="77777777" w:rsidR="0069302C" w:rsidRDefault="00686207">
            <w:r>
              <w:t>C+</w:t>
            </w:r>
          </w:p>
        </w:tc>
        <w:tc>
          <w:tcPr>
            <w:tcW w:w="1770" w:type="dxa"/>
            <w:tcBorders>
              <w:left w:val="single" w:sz="4" w:space="0" w:color="000000"/>
            </w:tcBorders>
          </w:tcPr>
          <w:p w14:paraId="00000095" w14:textId="77777777" w:rsidR="0069302C" w:rsidRDefault="00686207">
            <w:r>
              <w:t>77-79</w:t>
            </w:r>
          </w:p>
        </w:tc>
        <w:tc>
          <w:tcPr>
            <w:tcW w:w="6764" w:type="dxa"/>
          </w:tcPr>
          <w:p w14:paraId="00000096" w14:textId="77777777" w:rsidR="0069302C" w:rsidRDefault="00686207">
            <w:r>
              <w:t>Needs improvement in content and in effort. Shows some motivation and concern.</w:t>
            </w:r>
          </w:p>
        </w:tc>
      </w:tr>
      <w:tr w:rsidR="0069302C" w14:paraId="54D40B6B" w14:textId="77777777">
        <w:tc>
          <w:tcPr>
            <w:tcW w:w="816" w:type="dxa"/>
            <w:tcBorders>
              <w:right w:val="single" w:sz="4" w:space="0" w:color="000000"/>
            </w:tcBorders>
          </w:tcPr>
          <w:p w14:paraId="00000097" w14:textId="77777777" w:rsidR="0069302C" w:rsidRDefault="00686207">
            <w:r>
              <w:t>C</w:t>
            </w:r>
          </w:p>
        </w:tc>
        <w:tc>
          <w:tcPr>
            <w:tcW w:w="1770" w:type="dxa"/>
            <w:tcBorders>
              <w:left w:val="single" w:sz="4" w:space="0" w:color="000000"/>
            </w:tcBorders>
          </w:tcPr>
          <w:p w14:paraId="00000098" w14:textId="77777777" w:rsidR="0069302C" w:rsidRDefault="00686207">
            <w:r>
              <w:t>73-76</w:t>
            </w:r>
          </w:p>
        </w:tc>
        <w:tc>
          <w:tcPr>
            <w:tcW w:w="6764" w:type="dxa"/>
          </w:tcPr>
          <w:p w14:paraId="00000099" w14:textId="77777777" w:rsidR="0069302C" w:rsidRDefault="00686207">
            <w:r>
              <w:t>Needs reworking, improved effort, and additional research. Shows minimal motivation and concern.</w:t>
            </w:r>
          </w:p>
        </w:tc>
      </w:tr>
      <w:tr w:rsidR="0069302C" w14:paraId="65C6F663" w14:textId="77777777">
        <w:tc>
          <w:tcPr>
            <w:tcW w:w="816" w:type="dxa"/>
            <w:tcBorders>
              <w:right w:val="single" w:sz="4" w:space="0" w:color="000000"/>
            </w:tcBorders>
          </w:tcPr>
          <w:p w14:paraId="0000009A" w14:textId="77777777" w:rsidR="0069302C" w:rsidRDefault="00686207">
            <w:r>
              <w:t>C-</w:t>
            </w:r>
          </w:p>
        </w:tc>
        <w:tc>
          <w:tcPr>
            <w:tcW w:w="1770" w:type="dxa"/>
            <w:tcBorders>
              <w:left w:val="single" w:sz="4" w:space="0" w:color="000000"/>
            </w:tcBorders>
          </w:tcPr>
          <w:p w14:paraId="0000009B" w14:textId="77777777" w:rsidR="0069302C" w:rsidRDefault="00686207">
            <w:r>
              <w:t>70-72 (lowest grade to pass)</w:t>
            </w:r>
          </w:p>
        </w:tc>
        <w:tc>
          <w:tcPr>
            <w:tcW w:w="6764" w:type="dxa"/>
          </w:tcPr>
          <w:p w14:paraId="0000009C" w14:textId="77777777" w:rsidR="0069302C" w:rsidRDefault="00686207">
            <w:r>
              <w:t>Poor performance. Major errors, too many misspellings, problems with accuracy, etc.</w:t>
            </w:r>
          </w:p>
        </w:tc>
      </w:tr>
      <w:tr w:rsidR="0069302C" w14:paraId="1CE73119" w14:textId="77777777">
        <w:tc>
          <w:tcPr>
            <w:tcW w:w="816" w:type="dxa"/>
            <w:tcBorders>
              <w:right w:val="single" w:sz="4" w:space="0" w:color="000000"/>
            </w:tcBorders>
          </w:tcPr>
          <w:p w14:paraId="0000009D" w14:textId="77777777" w:rsidR="0069302C" w:rsidRDefault="00686207">
            <w:r>
              <w:t>F</w:t>
            </w:r>
          </w:p>
        </w:tc>
        <w:tc>
          <w:tcPr>
            <w:tcW w:w="1770" w:type="dxa"/>
            <w:tcBorders>
              <w:left w:val="single" w:sz="4" w:space="0" w:color="000000"/>
            </w:tcBorders>
          </w:tcPr>
          <w:p w14:paraId="0000009E" w14:textId="77777777" w:rsidR="0069302C" w:rsidRDefault="00686207">
            <w:r>
              <w:t>Below 70</w:t>
            </w:r>
          </w:p>
        </w:tc>
        <w:tc>
          <w:tcPr>
            <w:tcW w:w="6764" w:type="dxa"/>
          </w:tcPr>
          <w:p w14:paraId="0000009F" w14:textId="77777777" w:rsidR="0069302C" w:rsidRDefault="00686207">
            <w:r>
              <w:t>Unacceptable performance, or inability to submit the assignment.</w:t>
            </w:r>
          </w:p>
        </w:tc>
      </w:tr>
    </w:tbl>
    <w:p w14:paraId="000000A0" w14:textId="77777777" w:rsidR="0069302C" w:rsidRDefault="00686207">
      <w:pPr>
        <w:pStyle w:val="Heading2"/>
      </w:pPr>
      <w:r>
        <w:t>Netiquette</w:t>
      </w:r>
    </w:p>
    <w:p w14:paraId="000000A1" w14:textId="77777777" w:rsidR="0069302C" w:rsidRDefault="00686207">
      <w:r>
        <w:t>Please observe the following rules of netiquette for communicating online:</w:t>
      </w:r>
    </w:p>
    <w:p w14:paraId="000000A2" w14:textId="77777777" w:rsidR="0069302C" w:rsidRDefault="00686207">
      <w:pPr>
        <w:numPr>
          <w:ilvl w:val="0"/>
          <w:numId w:val="1"/>
        </w:numPr>
        <w:pBdr>
          <w:top w:val="nil"/>
          <w:left w:val="nil"/>
          <w:bottom w:val="nil"/>
          <w:right w:val="nil"/>
          <w:between w:val="nil"/>
        </w:pBdr>
        <w:spacing w:after="60"/>
      </w:pPr>
      <w:r>
        <w:rPr>
          <w:rFonts w:ascii="Calibri" w:eastAsia="Calibri" w:hAnsi="Calibri"/>
          <w:color w:val="000000"/>
        </w:rPr>
        <w:t>Remain professional, respectful, and courteous at all times.</w:t>
      </w:r>
    </w:p>
    <w:p w14:paraId="000000A3" w14:textId="77777777" w:rsidR="0069302C" w:rsidRDefault="00686207">
      <w:pPr>
        <w:numPr>
          <w:ilvl w:val="0"/>
          <w:numId w:val="1"/>
        </w:numPr>
        <w:pBdr>
          <w:top w:val="nil"/>
          <w:left w:val="nil"/>
          <w:bottom w:val="nil"/>
          <w:right w:val="nil"/>
          <w:between w:val="nil"/>
        </w:pBdr>
        <w:spacing w:after="60"/>
      </w:pPr>
      <w:r>
        <w:rPr>
          <w:rFonts w:ascii="Calibri" w:eastAsia="Calibri" w:hAnsi="Calibri"/>
          <w:color w:val="000000"/>
        </w:rPr>
        <w:t>Remember that a real human being wrote each post and will read what you write in response. It is easy to misinterpret discussion posts. Let’s give the benefit of the doubt.</w:t>
      </w:r>
    </w:p>
    <w:p w14:paraId="000000A4" w14:textId="77777777" w:rsidR="0069302C" w:rsidRDefault="00686207">
      <w:pPr>
        <w:numPr>
          <w:ilvl w:val="0"/>
          <w:numId w:val="1"/>
        </w:numPr>
        <w:pBdr>
          <w:top w:val="nil"/>
          <w:left w:val="nil"/>
          <w:bottom w:val="nil"/>
          <w:right w:val="nil"/>
          <w:between w:val="nil"/>
        </w:pBdr>
        <w:spacing w:after="60"/>
      </w:pPr>
      <w:r>
        <w:rPr>
          <w:rFonts w:ascii="Calibri" w:eastAsia="Calibri" w:hAnsi="Calibri"/>
          <w:color w:val="000000"/>
        </w:rPr>
        <w:t>If you have a strong opinion on a topic, it is acceptable to express it as long as it is not phrased as an attack. Please be gracious with differing opinions.</w:t>
      </w:r>
    </w:p>
    <w:p w14:paraId="000000A5" w14:textId="77777777" w:rsidR="0069302C" w:rsidRDefault="00686207">
      <w:pPr>
        <w:numPr>
          <w:ilvl w:val="0"/>
          <w:numId w:val="1"/>
        </w:numPr>
        <w:pBdr>
          <w:top w:val="nil"/>
          <w:left w:val="nil"/>
          <w:bottom w:val="nil"/>
          <w:right w:val="nil"/>
          <w:between w:val="nil"/>
        </w:pBdr>
        <w:spacing w:after="60"/>
      </w:pPr>
      <w:r>
        <w:rPr>
          <w:rFonts w:ascii="Calibri" w:eastAsia="Calibri" w:hAnsi="Calibri"/>
          <w:color w:val="000000"/>
        </w:rPr>
        <w:t>When upset, wait a day or two prior to posting. Messages posted (or emailed) in anger are often regretted later.</w:t>
      </w:r>
    </w:p>
    <w:p w14:paraId="000000A6" w14:textId="77777777" w:rsidR="0069302C" w:rsidRDefault="00686207">
      <w:pPr>
        <w:numPr>
          <w:ilvl w:val="0"/>
          <w:numId w:val="1"/>
        </w:numPr>
        <w:pBdr>
          <w:top w:val="nil"/>
          <w:left w:val="nil"/>
          <w:bottom w:val="nil"/>
          <w:right w:val="nil"/>
          <w:between w:val="nil"/>
        </w:pBdr>
        <w:spacing w:after="60"/>
      </w:pPr>
      <w:r>
        <w:rPr>
          <w:rFonts w:ascii="Calibri" w:eastAsia="Calibri" w:hAnsi="Calibri"/>
          <w:color w:val="000000"/>
        </w:rPr>
        <w:t>Proofread and use the spell check tool when you type a post. It makes the post easier to read and helps your readers understand what you are saying.</w:t>
      </w:r>
    </w:p>
    <w:p w14:paraId="000000A7" w14:textId="77777777" w:rsidR="0069302C" w:rsidRDefault="00686207">
      <w:r>
        <w:t>Your instructor reserves the right to delete any post that is deemed inappropriate for the discussion forum, blog, or wiki without prior notification to the student. This includes any post containing language that is offensive, rude, profane, racist, or hateful. Posts that are seriously off-topic or serve no purpose other than to vent frustration will also be removed.</w:t>
      </w:r>
    </w:p>
    <w:p w14:paraId="000000A8" w14:textId="77777777" w:rsidR="0069302C" w:rsidRDefault="00686207">
      <w:pPr>
        <w:pStyle w:val="Heading2"/>
      </w:pPr>
      <w:r>
        <w:lastRenderedPageBreak/>
        <w:t>Credit Hour Policy</w:t>
      </w:r>
    </w:p>
    <w:p w14:paraId="000000A9" w14:textId="3352357F" w:rsidR="0069302C" w:rsidRDefault="00F20AF1">
      <w:sdt>
        <w:sdtPr>
          <w:tag w:val="goog_rdk_30"/>
          <w:id w:val="-660232869"/>
        </w:sdtPr>
        <w:sdtEndPr/>
        <w:sdtContent/>
      </w:sdt>
      <w:r w:rsidR="00686207">
        <w:t xml:space="preserve">For this </w:t>
      </w:r>
      <w:r w:rsidR="000D2DEC">
        <w:rPr>
          <w:b/>
        </w:rPr>
        <w:t>10</w:t>
      </w:r>
      <w:r w:rsidR="00686207">
        <w:rPr>
          <w:b/>
        </w:rPr>
        <w:t xml:space="preserve">-week, </w:t>
      </w:r>
      <w:r w:rsidR="000D2DEC">
        <w:rPr>
          <w:b/>
        </w:rPr>
        <w:t>3</w:t>
      </w:r>
      <w:r w:rsidR="00686207">
        <w:rPr>
          <w:b/>
        </w:rPr>
        <w:t>-credit course</w:t>
      </w:r>
      <w:r w:rsidR="00686207">
        <w:t xml:space="preserve"> there will be an average of</w:t>
      </w:r>
      <w:r w:rsidR="00686207">
        <w:rPr>
          <w:b/>
        </w:rPr>
        <w:t xml:space="preserve"> 9-10 hours</w:t>
      </w:r>
      <w:r w:rsidR="00686207">
        <w:t xml:space="preserve"> of combined direct instruction and independent learning per week.  More information about GWU’s credit hour policy can be found at </w:t>
      </w:r>
      <w:hyperlink r:id="rId23">
        <w:r w:rsidR="00686207">
          <w:rPr>
            <w:color w:val="0000FF"/>
            <w:u w:val="single"/>
          </w:rPr>
          <w:t>the Office of the Provost’s Policies</w:t>
        </w:r>
      </w:hyperlink>
      <w:r w:rsidR="00686207">
        <w:t xml:space="preserve"> web page (Under: Assignment of Credit Hour Policy).</w:t>
      </w:r>
    </w:p>
    <w:p w14:paraId="000000AA" w14:textId="77777777" w:rsidR="0069302C" w:rsidRDefault="0069302C"/>
    <w:p w14:paraId="000000AB" w14:textId="77777777" w:rsidR="0069302C" w:rsidRDefault="00686207">
      <w:pPr>
        <w:pStyle w:val="Heading1"/>
      </w:pPr>
      <w:r>
        <w:t>University Policies &amp; Services</w:t>
      </w:r>
    </w:p>
    <w:p w14:paraId="000000AC" w14:textId="77777777" w:rsidR="0069302C" w:rsidRDefault="00686207">
      <w:pPr>
        <w:pStyle w:val="Heading2"/>
      </w:pPr>
      <w:r>
        <w:t>Academic Integrity</w:t>
      </w:r>
    </w:p>
    <w:p w14:paraId="000000AD" w14:textId="77777777" w:rsidR="0069302C" w:rsidRDefault="00686207">
      <w:r>
        <w:t>Academic Integrity is an integral part of the educational process, and GW takes these matters very seriously. Violations of academic integrity occur when students fail to cite research sources properly, engage in unauthorized collaboration, falsify data, and in other ways outlined in the Code of Academic Integrity. Students accused of academic integrity violations should contact the Office of Student Rights and Responsibilities (SRR) to learn more about their rights and options in the process. Outcomes can range from failure of assignment to expulsion from the university, including a transcript notation. For more information, please refer to the </w:t>
      </w:r>
      <w:hyperlink r:id="rId24">
        <w:r>
          <w:rPr>
            <w:color w:val="0000FF"/>
            <w:u w:val="single"/>
          </w:rPr>
          <w:t>Office of Academic Integrity website</w:t>
        </w:r>
      </w:hyperlink>
      <w:r>
        <w:t>, email (</w:t>
      </w:r>
      <w:hyperlink r:id="rId25">
        <w:r>
          <w:rPr>
            <w:color w:val="0000FF"/>
            <w:u w:val="single"/>
          </w:rPr>
          <w:t>rights@gwu.edu</w:t>
        </w:r>
      </w:hyperlink>
      <w:r>
        <w:rPr>
          <w:u w:val="single"/>
        </w:rPr>
        <w:t>),</w:t>
      </w:r>
      <w:r>
        <w:t> or call (202-994-6757).</w:t>
      </w:r>
    </w:p>
    <w:p w14:paraId="000000AE" w14:textId="77777777" w:rsidR="0069302C" w:rsidRDefault="00686207">
      <w:pPr>
        <w:pStyle w:val="Heading2"/>
      </w:pPr>
      <w:r>
        <w:t>Copyright Statement</w:t>
      </w:r>
    </w:p>
    <w:p w14:paraId="000000AF" w14:textId="77777777" w:rsidR="0069302C" w:rsidRDefault="00686207">
      <w:r>
        <w:t>Unless explicitly allowed by the instructor, course materials, class discussions, and examinations are created for and expected to be used by class participants only.  The recording and rebroadcasting of such material, by any means, is forbidden. </w:t>
      </w:r>
    </w:p>
    <w:p w14:paraId="000000B0" w14:textId="77777777" w:rsidR="0069302C" w:rsidRDefault="00686207">
      <w:r>
        <w:t>The Copyright Act (17 U.S.C. § 10) governs the rights attributed to owners of copyrighted work.  Under certain circumstances, educational institutions may provide copies of copyrighted works to students.  The copies may not be copied nor used for any other purpose besides private study, scholarship, or research.  Users should not provide electronic copies of any materials provided on this course’s Blackboard site to unauthorized users.  If a user fails to comply with Fair Use restrictions, he/she may be held liable for copyright infringement.  No further transmission or electronic distribution is permitted.</w:t>
      </w:r>
    </w:p>
    <w:p w14:paraId="000000B1" w14:textId="77777777" w:rsidR="0069302C" w:rsidRDefault="00686207">
      <w:pPr>
        <w:pStyle w:val="Heading2"/>
      </w:pPr>
      <w:r>
        <w:t>Use of Electronic Course Materials and Class Recordings</w:t>
      </w:r>
    </w:p>
    <w:p w14:paraId="000000B2" w14:textId="77777777" w:rsidR="0069302C" w:rsidRDefault="00686207">
      <w:r>
        <w:t xml:space="preserve">Students are encouraged to use electronic course materials, including recorded class sessions, for private personal use in connection with their academic program of study. Electronic course materials and recorded class sessions should not be shared or used for non-course related purposes unless express permission has been granted by the instructor. Students who impermissibly share any electronic course materials are subject to discipline under the Student Code of Conduct. Please contact the instructor if you have questions regarding what constitutes permissible or impermissible use of electronic course materials and/or recorded class sessions. Please contact </w:t>
      </w:r>
      <w:hyperlink r:id="rId26">
        <w:r>
          <w:rPr>
            <w:color w:val="0000FF"/>
            <w:u w:val="single"/>
          </w:rPr>
          <w:t>Disability Support Services</w:t>
        </w:r>
      </w:hyperlink>
      <w:r>
        <w:t xml:space="preserve"> if you need additional accommodations for accessing electronic course materials.</w:t>
      </w:r>
    </w:p>
    <w:p w14:paraId="000000B3" w14:textId="77777777" w:rsidR="0069302C" w:rsidRDefault="00686207">
      <w:pPr>
        <w:pStyle w:val="Heading2"/>
      </w:pPr>
      <w:r>
        <w:t xml:space="preserve">University Policy on Observance of Religious Holidays </w:t>
      </w:r>
    </w:p>
    <w:p w14:paraId="000000B4" w14:textId="77777777" w:rsidR="0069302C" w:rsidRDefault="00686207">
      <w:r>
        <w:t>Students must notify faculty as early as possible, but no later than three weeks prior to the absence, of their intention to be absent from class on their day(s) of religious observance. If the holiday falls in the first three weeks of class, the student must inform the faculty within the first week of the semester that they are enrolled in the course.</w:t>
      </w:r>
    </w:p>
    <w:p w14:paraId="000000B5" w14:textId="77777777" w:rsidR="0069302C" w:rsidRDefault="00686207">
      <w:r>
        <w:lastRenderedPageBreak/>
        <w:t>To the greatest extent possible, faculty must continue to extend to these students the courtesy of absence without penalty on such occasions, including permission to make up examinations.</w:t>
      </w:r>
    </w:p>
    <w:p w14:paraId="000000B6" w14:textId="77777777" w:rsidR="0069302C" w:rsidRDefault="00686207">
      <w:r>
        <w:t>Faculty who intend to observe a religious holiday must arrange at the beginning of the semester to reschedule missed classes or to make other provisions for their course-related activities.</w:t>
      </w:r>
    </w:p>
    <w:p w14:paraId="000000B7" w14:textId="77777777" w:rsidR="0069302C" w:rsidRDefault="00686207">
      <w:r>
        <w:t xml:space="preserve">For the full text of the policy and calendar of religious holidays, please see </w:t>
      </w:r>
      <w:hyperlink r:id="rId27">
        <w:r>
          <w:rPr>
            <w:color w:val="0000FF"/>
            <w:u w:val="single"/>
          </w:rPr>
          <w:t>the Office of the Provost’s Policies</w:t>
        </w:r>
      </w:hyperlink>
      <w:r>
        <w:t xml:space="preserve"> web page (Religious Holidays document).</w:t>
      </w:r>
    </w:p>
    <w:p w14:paraId="000000B8" w14:textId="77777777" w:rsidR="0069302C" w:rsidRDefault="00686207">
      <w:pPr>
        <w:pStyle w:val="Heading2"/>
      </w:pPr>
      <w:r>
        <w:t>Disability Support Services (DSS)</w:t>
      </w:r>
    </w:p>
    <w:p w14:paraId="000000B9" w14:textId="77777777" w:rsidR="0069302C" w:rsidRDefault="00686207">
      <w:r>
        <w:t xml:space="preserve">Any student who may need an accommodation based on the potential impact of a disability should contact Disability Support Services.  They can be contacted by phone at 202-994-8250 or in person at Rome Hall, 801 22nd Street, NW, Suite 102, to establish eligibility and to coordinate reasonable accommodations. For additional information visit the </w:t>
      </w:r>
      <w:hyperlink r:id="rId28">
        <w:r>
          <w:rPr>
            <w:color w:val="0000FF"/>
            <w:u w:val="single"/>
          </w:rPr>
          <w:t>Disability Support Services</w:t>
        </w:r>
      </w:hyperlink>
      <w:r>
        <w:t xml:space="preserve"> website. </w:t>
      </w:r>
    </w:p>
    <w:p w14:paraId="000000BA" w14:textId="77777777" w:rsidR="0069302C" w:rsidRDefault="00686207">
      <w:pPr>
        <w:pStyle w:val="Heading2"/>
      </w:pPr>
      <w:r>
        <w:t xml:space="preserve">Counseling and Psychological Services </w:t>
      </w:r>
    </w:p>
    <w:p w14:paraId="000000BB" w14:textId="77777777" w:rsidR="0069302C" w:rsidRDefault="00686207">
      <w:r>
        <w:t xml:space="preserve">GW’s Colonial Health Center offers counseling and psychological services, supporting mental health and personal development by collaborating directly with students to overcome challenges and difficulties that may interfere with academic, emotional, and personal success. For additional information call 202-994-5300 or visit the </w:t>
      </w:r>
      <w:hyperlink r:id="rId29">
        <w:r>
          <w:rPr>
            <w:color w:val="0000FF"/>
            <w:u w:val="single"/>
          </w:rPr>
          <w:t>Counseling and Psychological Services</w:t>
        </w:r>
      </w:hyperlink>
      <w:r>
        <w:t xml:space="preserve"> website.  </w:t>
      </w:r>
    </w:p>
    <w:p w14:paraId="000000BC" w14:textId="77777777" w:rsidR="0069302C" w:rsidRDefault="00686207">
      <w:pPr>
        <w:pStyle w:val="Heading2"/>
      </w:pPr>
      <w:r>
        <w:t>The Writing Center</w:t>
      </w:r>
    </w:p>
    <w:p w14:paraId="000000BD" w14:textId="77777777" w:rsidR="0069302C" w:rsidRDefault="00686207">
      <w:r>
        <w:t xml:space="preserve">The Writing Center is located in Gelman Library at 2130 H St NW in Suite 221 and they can be reached at 202-994-3765 or via email at gwriter@gwu.edu.  You can </w:t>
      </w:r>
      <w:hyperlink r:id="rId30">
        <w:r>
          <w:rPr>
            <w:color w:val="0000FF"/>
            <w:u w:val="single"/>
          </w:rPr>
          <w:t>schedule writing center appointments</w:t>
        </w:r>
      </w:hyperlink>
      <w:r>
        <w:t xml:space="preserve">, both in-person or by phone, in advance.  Daytime and evening hours are available.  Check for this semester's hours at the </w:t>
      </w:r>
      <w:hyperlink r:id="rId31">
        <w:r>
          <w:rPr>
            <w:color w:val="0000FF"/>
            <w:u w:val="single"/>
          </w:rPr>
          <w:t>writing center contact page</w:t>
        </w:r>
      </w:hyperlink>
      <w:r>
        <w:t>.  The Writing Center does offer Summer hours.</w:t>
      </w:r>
    </w:p>
    <w:p w14:paraId="000000BE" w14:textId="77777777" w:rsidR="0069302C" w:rsidRDefault="00686207">
      <w:pPr>
        <w:pStyle w:val="Heading2"/>
      </w:pPr>
      <w:r>
        <w:t xml:space="preserve">GWU Libraries </w:t>
      </w:r>
    </w:p>
    <w:p w14:paraId="000000BF" w14:textId="77777777" w:rsidR="0069302C" w:rsidRDefault="00686207">
      <w:pPr>
        <w:rPr>
          <w:color w:val="000000"/>
        </w:rPr>
      </w:pPr>
      <w:r>
        <w:rPr>
          <w:color w:val="000000"/>
        </w:rPr>
        <w:t xml:space="preserve">Off campus students have full access to all of the research resources, services, and assistance that the Library offers.  The GW community has access to 500+ online subscription databases and to millions of items, electronic and print, in the library catalog.   Off-campus students even have additional privileges because the Library will FedEx print materials to your home.  For more information visit the </w:t>
      </w:r>
      <w:hyperlink r:id="rId32">
        <w:r>
          <w:rPr>
            <w:color w:val="0000FF"/>
            <w:u w:val="single"/>
          </w:rPr>
          <w:t>GW Libraries</w:t>
        </w:r>
      </w:hyperlink>
      <w:r>
        <w:rPr>
          <w:color w:val="000000"/>
        </w:rPr>
        <w:t xml:space="preserve"> homepage.</w:t>
      </w:r>
    </w:p>
    <w:p w14:paraId="000000C0" w14:textId="77777777" w:rsidR="0069302C" w:rsidRDefault="00686207">
      <w:pPr>
        <w:rPr>
          <w:color w:val="000000"/>
        </w:rPr>
      </w:pPr>
      <w:r>
        <w:rPr>
          <w:color w:val="000000"/>
        </w:rPr>
        <w:t xml:space="preserve">Call the Ask Us desk at 202-994-6048 or </w:t>
      </w:r>
      <w:hyperlink r:id="rId33">
        <w:r>
          <w:rPr>
            <w:color w:val="0000FF"/>
            <w:u w:val="single"/>
          </w:rPr>
          <w:t>contact someone at the library</w:t>
        </w:r>
      </w:hyperlink>
      <w:r>
        <w:rPr>
          <w:color w:val="000000"/>
        </w:rPr>
        <w:t xml:space="preserve"> to answer any questions.  For questions beyond “Do you have this book/article?” and “How do I login?” use the website mentioned to make a research consultation appointment with a librarian.  Librarians are there to guide students through any aspect of the research process, from selecting and narrowing a topic, crafting a research strategy to citation management.</w:t>
      </w:r>
    </w:p>
    <w:p w14:paraId="000000C1" w14:textId="77777777" w:rsidR="0069302C" w:rsidRDefault="00686207">
      <w:pPr>
        <w:pStyle w:val="Heading2"/>
      </w:pPr>
      <w:r>
        <w:t>Safety and Security</w:t>
      </w:r>
    </w:p>
    <w:p w14:paraId="000000C2" w14:textId="77777777" w:rsidR="0069302C" w:rsidRDefault="00686207">
      <w:pPr>
        <w:numPr>
          <w:ilvl w:val="0"/>
          <w:numId w:val="3"/>
        </w:numPr>
        <w:pBdr>
          <w:top w:val="nil"/>
          <w:left w:val="nil"/>
          <w:bottom w:val="nil"/>
          <w:right w:val="nil"/>
          <w:between w:val="nil"/>
        </w:pBdr>
        <w:spacing w:after="60"/>
      </w:pPr>
      <w:r>
        <w:rPr>
          <w:rFonts w:ascii="Calibri" w:eastAsia="Calibri" w:hAnsi="Calibri"/>
          <w:b/>
          <w:color w:val="000000"/>
        </w:rPr>
        <w:t>In an emergency</w:t>
      </w:r>
      <w:r>
        <w:rPr>
          <w:rFonts w:ascii="Calibri" w:eastAsia="Calibri" w:hAnsi="Calibri"/>
          <w:color w:val="000000"/>
        </w:rPr>
        <w:t>: call GWPD at 202-994-6111 or call 911</w:t>
      </w:r>
    </w:p>
    <w:p w14:paraId="000000C3" w14:textId="77777777" w:rsidR="0069302C" w:rsidRDefault="00686207">
      <w:pPr>
        <w:numPr>
          <w:ilvl w:val="0"/>
          <w:numId w:val="3"/>
        </w:numPr>
        <w:pBdr>
          <w:top w:val="nil"/>
          <w:left w:val="nil"/>
          <w:bottom w:val="nil"/>
          <w:right w:val="nil"/>
          <w:between w:val="nil"/>
        </w:pBdr>
        <w:spacing w:after="60"/>
      </w:pPr>
      <w:r>
        <w:rPr>
          <w:rFonts w:ascii="Calibri" w:eastAsia="Calibri" w:hAnsi="Calibri"/>
          <w:b/>
          <w:color w:val="000000"/>
        </w:rPr>
        <w:t>For situation-specific actions</w:t>
      </w:r>
      <w:r>
        <w:rPr>
          <w:rFonts w:ascii="Calibri" w:eastAsia="Calibri" w:hAnsi="Calibri"/>
          <w:color w:val="000000"/>
        </w:rPr>
        <w:t xml:space="preserve">: review the </w:t>
      </w:r>
      <w:hyperlink r:id="rId34">
        <w:r>
          <w:rPr>
            <w:rFonts w:ascii="Calibri" w:eastAsia="Calibri" w:hAnsi="Calibri"/>
            <w:color w:val="0000FF"/>
            <w:u w:val="single"/>
          </w:rPr>
          <w:t>Emergency Response Handbook</w:t>
        </w:r>
      </w:hyperlink>
    </w:p>
    <w:p w14:paraId="000000C4" w14:textId="77777777" w:rsidR="0069302C" w:rsidRDefault="00686207">
      <w:pPr>
        <w:numPr>
          <w:ilvl w:val="0"/>
          <w:numId w:val="3"/>
        </w:numPr>
        <w:pBdr>
          <w:top w:val="nil"/>
          <w:left w:val="nil"/>
          <w:bottom w:val="nil"/>
          <w:right w:val="nil"/>
          <w:between w:val="nil"/>
        </w:pBdr>
        <w:spacing w:after="60"/>
      </w:pPr>
      <w:r>
        <w:rPr>
          <w:rFonts w:ascii="Calibri" w:eastAsia="Calibri" w:hAnsi="Calibri"/>
          <w:b/>
          <w:color w:val="000000"/>
        </w:rPr>
        <w:t>In an active violence situation</w:t>
      </w:r>
      <w:r>
        <w:rPr>
          <w:rFonts w:ascii="Calibri" w:eastAsia="Calibri" w:hAnsi="Calibri"/>
          <w:color w:val="000000"/>
        </w:rPr>
        <w:t xml:space="preserve">: </w:t>
      </w:r>
      <w:hyperlink r:id="rId35">
        <w:r>
          <w:rPr>
            <w:rFonts w:ascii="Calibri" w:eastAsia="Calibri" w:hAnsi="Calibri"/>
            <w:color w:val="0000FF"/>
            <w:u w:val="single"/>
          </w:rPr>
          <w:t>Get Out, Hide Out or Take Out</w:t>
        </w:r>
      </w:hyperlink>
    </w:p>
    <w:p w14:paraId="000000C5" w14:textId="77777777" w:rsidR="0069302C" w:rsidRDefault="00686207">
      <w:pPr>
        <w:numPr>
          <w:ilvl w:val="0"/>
          <w:numId w:val="3"/>
        </w:numPr>
        <w:pBdr>
          <w:top w:val="nil"/>
          <w:left w:val="nil"/>
          <w:bottom w:val="nil"/>
          <w:right w:val="nil"/>
          <w:between w:val="nil"/>
        </w:pBdr>
        <w:spacing w:after="60"/>
      </w:pPr>
      <w:r>
        <w:rPr>
          <w:rFonts w:ascii="Calibri" w:eastAsia="Calibri" w:hAnsi="Calibri"/>
          <w:b/>
          <w:color w:val="000000"/>
        </w:rPr>
        <w:t>Stay informed</w:t>
      </w:r>
      <w:r>
        <w:rPr>
          <w:rFonts w:ascii="Calibri" w:eastAsia="Calibri" w:hAnsi="Calibri"/>
          <w:color w:val="000000"/>
        </w:rPr>
        <w:t xml:space="preserve">: review </w:t>
      </w:r>
      <w:hyperlink r:id="rId36">
        <w:r>
          <w:rPr>
            <w:rFonts w:ascii="Calibri" w:eastAsia="Calibri" w:hAnsi="Calibri"/>
            <w:color w:val="0000FF"/>
            <w:u w:val="single"/>
          </w:rPr>
          <w:t>notification tools for staying informed during emergency and safety related situations</w:t>
        </w:r>
      </w:hyperlink>
    </w:p>
    <w:p w14:paraId="000000C6" w14:textId="77777777" w:rsidR="0069302C" w:rsidRDefault="0069302C"/>
    <w:sectPr w:rsidR="0069302C">
      <w:headerReference w:type="default" r:id="rId3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CD845" w14:textId="77777777" w:rsidR="00F20AF1" w:rsidRDefault="00F20AF1">
      <w:pPr>
        <w:spacing w:after="0"/>
      </w:pPr>
      <w:r>
        <w:separator/>
      </w:r>
    </w:p>
  </w:endnote>
  <w:endnote w:type="continuationSeparator" w:id="0">
    <w:p w14:paraId="2C784E40" w14:textId="77777777" w:rsidR="00F20AF1" w:rsidRDefault="00F20A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A8277" w14:textId="77777777" w:rsidR="00F20AF1" w:rsidRDefault="00F20AF1">
      <w:pPr>
        <w:spacing w:after="0"/>
      </w:pPr>
      <w:r>
        <w:separator/>
      </w:r>
    </w:p>
  </w:footnote>
  <w:footnote w:type="continuationSeparator" w:id="0">
    <w:p w14:paraId="11834237" w14:textId="77777777" w:rsidR="00F20AF1" w:rsidRDefault="00F20A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7" w14:textId="06465A90" w:rsidR="0069302C" w:rsidRDefault="00686207">
    <w:pPr>
      <w:pBdr>
        <w:top w:val="nil"/>
        <w:left w:val="nil"/>
        <w:bottom w:val="nil"/>
        <w:right w:val="nil"/>
        <w:between w:val="nil"/>
      </w:pBdr>
      <w:tabs>
        <w:tab w:val="center" w:pos="4680"/>
        <w:tab w:val="right" w:pos="9360"/>
      </w:tabs>
      <w:spacing w:after="0"/>
      <w:rPr>
        <w:rFonts w:ascii="Calibri" w:eastAsia="Calibri" w:hAnsi="Calibri"/>
        <w:color w:val="000000"/>
      </w:rPr>
    </w:pPr>
    <w:r>
      <w:rPr>
        <w:rFonts w:ascii="Calibri" w:eastAsia="Calibri" w:hAnsi="Calibri"/>
        <w:color w:val="000000"/>
      </w:rPr>
      <w:tab/>
    </w:r>
    <w:r>
      <w:rPr>
        <w:rFonts w:ascii="Calibri" w:eastAsia="Calibri" w:hAnsi="Calibri"/>
        <w:color w:val="000000"/>
      </w:rPr>
      <w:tab/>
    </w:r>
    <w:r w:rsidR="00422FC9">
      <w:rPr>
        <w:rFonts w:ascii="Calibri" w:eastAsia="Calibri" w:hAnsi="Calibri"/>
        <w:color w:val="000000"/>
      </w:rPr>
      <w:t>PSPR 6223</w:t>
    </w:r>
    <w:r>
      <w:rPr>
        <w:rFonts w:ascii="Calibri" w:eastAsia="Calibri" w:hAnsi="Calibri"/>
        <w:color w:val="000000"/>
      </w:rPr>
      <w:t xml:space="preserve"> – Page </w:t>
    </w:r>
    <w:r>
      <w:rPr>
        <w:rFonts w:ascii="Calibri" w:eastAsia="Calibri" w:hAnsi="Calibri"/>
        <w:color w:val="000000"/>
      </w:rPr>
      <w:fldChar w:fldCharType="begin"/>
    </w:r>
    <w:r>
      <w:rPr>
        <w:rFonts w:ascii="Calibri" w:eastAsia="Calibri" w:hAnsi="Calibri"/>
        <w:color w:val="000000"/>
      </w:rPr>
      <w:instrText>PAGE</w:instrText>
    </w:r>
    <w:r>
      <w:rPr>
        <w:rFonts w:ascii="Calibri" w:eastAsia="Calibri" w:hAnsi="Calibri"/>
        <w:color w:val="000000"/>
      </w:rPr>
      <w:fldChar w:fldCharType="separate"/>
    </w:r>
    <w:r w:rsidR="00A37A9C">
      <w:rPr>
        <w:rFonts w:ascii="Calibri" w:eastAsia="Calibri" w:hAnsi="Calibri"/>
        <w:noProof/>
        <w:color w:val="000000"/>
      </w:rPr>
      <w:t>2</w:t>
    </w:r>
    <w:r>
      <w:rPr>
        <w:rFonts w:ascii="Calibri" w:eastAsia="Calibri" w:hAnsi="Calibri"/>
        <w:color w:val="000000"/>
      </w:rPr>
      <w:fldChar w:fldCharType="end"/>
    </w:r>
    <w:r>
      <w:rPr>
        <w:rFonts w:ascii="Calibri" w:eastAsia="Calibri" w:hAnsi="Calibri"/>
        <w:color w:val="000000"/>
      </w:rPr>
      <w:t xml:space="preserve"> of </w:t>
    </w:r>
    <w:r>
      <w:rPr>
        <w:rFonts w:ascii="Calibri" w:eastAsia="Calibri" w:hAnsi="Calibri"/>
        <w:color w:val="000000"/>
      </w:rPr>
      <w:fldChar w:fldCharType="begin"/>
    </w:r>
    <w:r>
      <w:rPr>
        <w:rFonts w:ascii="Calibri" w:eastAsia="Calibri" w:hAnsi="Calibri"/>
        <w:color w:val="000000"/>
      </w:rPr>
      <w:instrText>NUMPAGES</w:instrText>
    </w:r>
    <w:r>
      <w:rPr>
        <w:rFonts w:ascii="Calibri" w:eastAsia="Calibri" w:hAnsi="Calibri"/>
        <w:color w:val="000000"/>
      </w:rPr>
      <w:fldChar w:fldCharType="separate"/>
    </w:r>
    <w:r w:rsidR="00A37A9C">
      <w:rPr>
        <w:rFonts w:ascii="Calibri" w:eastAsia="Calibri" w:hAnsi="Calibri"/>
        <w:noProof/>
        <w:color w:val="000000"/>
      </w:rPr>
      <w:t>12</w:t>
    </w:r>
    <w:r>
      <w:rPr>
        <w:rFonts w:ascii="Calibri" w:eastAsia="Calibri" w:hAnsi="Calibri"/>
        <w:color w:val="000000"/>
      </w:rPr>
      <w:fldChar w:fldCharType="end"/>
    </w:r>
  </w:p>
  <w:p w14:paraId="000000C8" w14:textId="77777777" w:rsidR="0069302C" w:rsidRDefault="0069302C">
    <w:pPr>
      <w:pBdr>
        <w:top w:val="nil"/>
        <w:left w:val="nil"/>
        <w:bottom w:val="nil"/>
        <w:right w:val="nil"/>
        <w:between w:val="nil"/>
      </w:pBdr>
      <w:tabs>
        <w:tab w:val="center" w:pos="4680"/>
        <w:tab w:val="right" w:pos="9360"/>
      </w:tabs>
      <w:spacing w:after="0"/>
      <w:rPr>
        <w:rFonts w:ascii="Calibri" w:eastAsia="Calibri" w:hAnsi="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8BC"/>
    <w:multiLevelType w:val="multilevel"/>
    <w:tmpl w:val="89E6DF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D77ED6"/>
    <w:multiLevelType w:val="multilevel"/>
    <w:tmpl w:val="436E2E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C882498"/>
    <w:multiLevelType w:val="hybridMultilevel"/>
    <w:tmpl w:val="37CC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F224A"/>
    <w:multiLevelType w:val="multilevel"/>
    <w:tmpl w:val="4CB42E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3B3EC3"/>
    <w:multiLevelType w:val="multilevel"/>
    <w:tmpl w:val="2548A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46F0D81"/>
    <w:multiLevelType w:val="multilevel"/>
    <w:tmpl w:val="A57C0F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712906"/>
    <w:multiLevelType w:val="hybridMultilevel"/>
    <w:tmpl w:val="EF64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367C47"/>
    <w:multiLevelType w:val="multilevel"/>
    <w:tmpl w:val="2904F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1486C60"/>
    <w:multiLevelType w:val="hybridMultilevel"/>
    <w:tmpl w:val="B77C8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B7F27"/>
    <w:multiLevelType w:val="hybridMultilevel"/>
    <w:tmpl w:val="34A63B84"/>
    <w:lvl w:ilvl="0" w:tplc="1B62C55E">
      <w:start w:val="1"/>
      <w:numFmt w:val="upperLetter"/>
      <w:lvlText w:val="%1."/>
      <w:lvlJc w:val="left"/>
      <w:pPr>
        <w:ind w:left="1080" w:hanging="360"/>
      </w:pPr>
      <w:rPr>
        <w:rFonts w:ascii="Calibri" w:hAnsi="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2343B8"/>
    <w:multiLevelType w:val="hybridMultilevel"/>
    <w:tmpl w:val="5B6CA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7B5494"/>
    <w:multiLevelType w:val="hybridMultilevel"/>
    <w:tmpl w:val="F2B49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4"/>
  </w:num>
  <w:num w:numId="5">
    <w:abstractNumId w:val="1"/>
  </w:num>
  <w:num w:numId="6">
    <w:abstractNumId w:val="5"/>
  </w:num>
  <w:num w:numId="7">
    <w:abstractNumId w:val="10"/>
  </w:num>
  <w:num w:numId="8">
    <w:abstractNumId w:val="8"/>
  </w:num>
  <w:num w:numId="9">
    <w:abstractNumId w:val="11"/>
  </w:num>
  <w:num w:numId="10">
    <w:abstractNumId w:val="2"/>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02C"/>
    <w:rsid w:val="00040B04"/>
    <w:rsid w:val="000A4551"/>
    <w:rsid w:val="000D2DEC"/>
    <w:rsid w:val="000F54D1"/>
    <w:rsid w:val="00141C7B"/>
    <w:rsid w:val="001B17F6"/>
    <w:rsid w:val="001F0845"/>
    <w:rsid w:val="00217661"/>
    <w:rsid w:val="002D0018"/>
    <w:rsid w:val="0031790C"/>
    <w:rsid w:val="0034072A"/>
    <w:rsid w:val="00340EFF"/>
    <w:rsid w:val="0039786A"/>
    <w:rsid w:val="003D3F4F"/>
    <w:rsid w:val="00422FC9"/>
    <w:rsid w:val="00480F84"/>
    <w:rsid w:val="0050410B"/>
    <w:rsid w:val="00535638"/>
    <w:rsid w:val="005942C8"/>
    <w:rsid w:val="006057CF"/>
    <w:rsid w:val="00686207"/>
    <w:rsid w:val="0069302C"/>
    <w:rsid w:val="00697897"/>
    <w:rsid w:val="006B4D09"/>
    <w:rsid w:val="006D2EB9"/>
    <w:rsid w:val="007A46A6"/>
    <w:rsid w:val="008172B1"/>
    <w:rsid w:val="008477BE"/>
    <w:rsid w:val="008B280B"/>
    <w:rsid w:val="008C7A3B"/>
    <w:rsid w:val="008F2EF7"/>
    <w:rsid w:val="00997A69"/>
    <w:rsid w:val="00A368D7"/>
    <w:rsid w:val="00A37A9C"/>
    <w:rsid w:val="00A4436A"/>
    <w:rsid w:val="00A759BD"/>
    <w:rsid w:val="00A925F5"/>
    <w:rsid w:val="00B5305A"/>
    <w:rsid w:val="00BC6CCC"/>
    <w:rsid w:val="00BE0A30"/>
    <w:rsid w:val="00BF3DE5"/>
    <w:rsid w:val="00C66184"/>
    <w:rsid w:val="00CB10B1"/>
    <w:rsid w:val="00CB187C"/>
    <w:rsid w:val="00D22677"/>
    <w:rsid w:val="00D41A4E"/>
    <w:rsid w:val="00D6409A"/>
    <w:rsid w:val="00D871FF"/>
    <w:rsid w:val="00DA4737"/>
    <w:rsid w:val="00DA58AC"/>
    <w:rsid w:val="00DE4D4B"/>
    <w:rsid w:val="00ED28EB"/>
    <w:rsid w:val="00F20AF1"/>
    <w:rsid w:val="00F3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C407"/>
  <w15:docId w15:val="{FA6A4E3F-3BBE-C541-9BBC-CDFF828E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0B3"/>
    <w:rPr>
      <w:rFonts w:ascii="Calibri Light" w:eastAsiaTheme="minorHAnsi" w:hAnsi="Calibri Light"/>
    </w:rPr>
  </w:style>
  <w:style w:type="paragraph" w:styleId="Heading1">
    <w:name w:val="heading 1"/>
    <w:basedOn w:val="Normal"/>
    <w:next w:val="Normal"/>
    <w:link w:val="Heading1Char"/>
    <w:uiPriority w:val="9"/>
    <w:qFormat/>
    <w:rsid w:val="00CC73FD"/>
    <w:pPr>
      <w:pBdr>
        <w:bottom w:val="single" w:sz="6" w:space="1" w:color="auto"/>
      </w:pBdr>
      <w:spacing w:before="240"/>
      <w:outlineLvl w:val="0"/>
    </w:pPr>
    <w:rPr>
      <w:color w:val="1F497D" w:themeColor="text2"/>
      <w:sz w:val="32"/>
    </w:rPr>
  </w:style>
  <w:style w:type="paragraph" w:styleId="Heading2">
    <w:name w:val="heading 2"/>
    <w:basedOn w:val="Normal"/>
    <w:next w:val="Normal"/>
    <w:link w:val="Heading2Char"/>
    <w:uiPriority w:val="9"/>
    <w:unhideWhenUsed/>
    <w:qFormat/>
    <w:rsid w:val="002838A2"/>
    <w:pPr>
      <w:spacing w:before="180" w:after="60"/>
      <w:outlineLvl w:val="1"/>
    </w:pPr>
    <w:rPr>
      <w:b/>
      <w:sz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5BE2"/>
    <w:pPr>
      <w:framePr w:hSpace="180" w:wrap="around" w:hAnchor="page" w:x="6409"/>
    </w:pPr>
    <w:rPr>
      <w:b/>
      <w:sz w:val="32"/>
    </w:rPr>
  </w:style>
  <w:style w:type="character" w:styleId="Hyperlink">
    <w:name w:val="Hyperlink"/>
    <w:basedOn w:val="DefaultParagraphFont"/>
    <w:uiPriority w:val="99"/>
    <w:unhideWhenUsed/>
    <w:rsid w:val="00481BC2"/>
    <w:rPr>
      <w:color w:val="0000FF"/>
      <w:u w:val="single"/>
    </w:rPr>
  </w:style>
  <w:style w:type="paragraph" w:styleId="Header">
    <w:name w:val="header"/>
    <w:basedOn w:val="Normal"/>
    <w:link w:val="HeaderChar"/>
    <w:uiPriority w:val="99"/>
    <w:unhideWhenUsed/>
    <w:rsid w:val="00481BC2"/>
    <w:pPr>
      <w:tabs>
        <w:tab w:val="center" w:pos="4680"/>
        <w:tab w:val="right" w:pos="9360"/>
      </w:tabs>
      <w:spacing w:after="0"/>
    </w:pPr>
  </w:style>
  <w:style w:type="character" w:customStyle="1" w:styleId="HeaderChar">
    <w:name w:val="Header Char"/>
    <w:basedOn w:val="DefaultParagraphFont"/>
    <w:link w:val="Header"/>
    <w:uiPriority w:val="99"/>
    <w:rsid w:val="00481BC2"/>
    <w:rPr>
      <w:rFonts w:eastAsiaTheme="minorHAnsi"/>
      <w:sz w:val="22"/>
      <w:szCs w:val="22"/>
    </w:rPr>
  </w:style>
  <w:style w:type="paragraph" w:styleId="Footer">
    <w:name w:val="footer"/>
    <w:basedOn w:val="Normal"/>
    <w:link w:val="FooterChar"/>
    <w:unhideWhenUsed/>
    <w:rsid w:val="00481BC2"/>
    <w:pPr>
      <w:tabs>
        <w:tab w:val="center" w:pos="4680"/>
        <w:tab w:val="right" w:pos="9360"/>
      </w:tabs>
      <w:spacing w:after="0"/>
    </w:pPr>
  </w:style>
  <w:style w:type="character" w:customStyle="1" w:styleId="FooterChar">
    <w:name w:val="Footer Char"/>
    <w:basedOn w:val="DefaultParagraphFont"/>
    <w:link w:val="Footer"/>
    <w:rsid w:val="00481BC2"/>
    <w:rPr>
      <w:rFonts w:eastAsiaTheme="minorHAnsi"/>
      <w:sz w:val="22"/>
      <w:szCs w:val="22"/>
    </w:rPr>
  </w:style>
  <w:style w:type="paragraph" w:styleId="ListParagraph">
    <w:name w:val="List Paragraph"/>
    <w:basedOn w:val="Normal"/>
    <w:uiPriority w:val="34"/>
    <w:qFormat/>
    <w:rsid w:val="008C1423"/>
    <w:pPr>
      <w:spacing w:after="60"/>
      <w:ind w:left="720"/>
    </w:pPr>
  </w:style>
  <w:style w:type="table" w:styleId="TableGrid">
    <w:name w:val="Table Grid"/>
    <w:basedOn w:val="TableNormal"/>
    <w:uiPriority w:val="59"/>
    <w:rsid w:val="00481BC2"/>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1BC2"/>
    <w:pPr>
      <w:autoSpaceDE w:val="0"/>
      <w:autoSpaceDN w:val="0"/>
      <w:adjustRightInd w:val="0"/>
    </w:pPr>
    <w:rPr>
      <w:rFonts w:ascii="Georgia" w:eastAsiaTheme="minorHAnsi" w:hAnsi="Georgia" w:cs="Georgia"/>
      <w:color w:val="000000"/>
    </w:rPr>
  </w:style>
  <w:style w:type="character" w:styleId="FollowedHyperlink">
    <w:name w:val="FollowedHyperlink"/>
    <w:basedOn w:val="DefaultParagraphFont"/>
    <w:uiPriority w:val="99"/>
    <w:semiHidden/>
    <w:unhideWhenUsed/>
    <w:rsid w:val="00E37170"/>
    <w:rPr>
      <w:color w:val="800080" w:themeColor="followedHyperlink"/>
      <w:u w:val="single"/>
    </w:rPr>
  </w:style>
  <w:style w:type="paragraph" w:styleId="BalloonText">
    <w:name w:val="Balloon Text"/>
    <w:basedOn w:val="Normal"/>
    <w:link w:val="BalloonTextChar"/>
    <w:uiPriority w:val="99"/>
    <w:semiHidden/>
    <w:unhideWhenUsed/>
    <w:rsid w:val="004D3BF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D3BF9"/>
    <w:rPr>
      <w:rFonts w:ascii="Lucida Grande" w:eastAsiaTheme="minorHAnsi" w:hAnsi="Lucida Grande"/>
      <w:sz w:val="18"/>
      <w:szCs w:val="18"/>
    </w:rPr>
  </w:style>
  <w:style w:type="character" w:customStyle="1" w:styleId="UnresolvedMention1">
    <w:name w:val="Unresolved Mention1"/>
    <w:basedOn w:val="DefaultParagraphFont"/>
    <w:uiPriority w:val="99"/>
    <w:semiHidden/>
    <w:unhideWhenUsed/>
    <w:rsid w:val="00313588"/>
    <w:rPr>
      <w:color w:val="808080"/>
      <w:shd w:val="clear" w:color="auto" w:fill="E6E6E6"/>
    </w:rPr>
  </w:style>
  <w:style w:type="character" w:customStyle="1" w:styleId="Heading2Char">
    <w:name w:val="Heading 2 Char"/>
    <w:basedOn w:val="DefaultParagraphFont"/>
    <w:link w:val="Heading2"/>
    <w:uiPriority w:val="1"/>
    <w:rsid w:val="002838A2"/>
    <w:rPr>
      <w:rFonts w:eastAsiaTheme="minorHAnsi"/>
      <w:b/>
      <w:sz w:val="26"/>
      <w:szCs w:val="22"/>
    </w:rPr>
  </w:style>
  <w:style w:type="character" w:customStyle="1" w:styleId="Heading1Char">
    <w:name w:val="Heading 1 Char"/>
    <w:basedOn w:val="DefaultParagraphFont"/>
    <w:link w:val="Heading1"/>
    <w:uiPriority w:val="9"/>
    <w:rsid w:val="00CC73FD"/>
    <w:rPr>
      <w:rFonts w:eastAsiaTheme="minorHAnsi"/>
      <w:color w:val="1F497D" w:themeColor="text2"/>
      <w:sz w:val="32"/>
      <w:szCs w:val="22"/>
    </w:rPr>
  </w:style>
  <w:style w:type="character" w:customStyle="1" w:styleId="TitleChar">
    <w:name w:val="Title Char"/>
    <w:basedOn w:val="DefaultParagraphFont"/>
    <w:link w:val="Title"/>
    <w:uiPriority w:val="10"/>
    <w:rsid w:val="00AC5BE2"/>
    <w:rPr>
      <w:rFonts w:eastAsiaTheme="minorHAnsi"/>
      <w:b/>
      <w:sz w:val="32"/>
      <w:szCs w:val="22"/>
    </w:rPr>
  </w:style>
  <w:style w:type="character" w:styleId="CommentReference">
    <w:name w:val="annotation reference"/>
    <w:basedOn w:val="DefaultParagraphFont"/>
    <w:uiPriority w:val="99"/>
    <w:semiHidden/>
    <w:unhideWhenUsed/>
    <w:rsid w:val="007B1D1D"/>
    <w:rPr>
      <w:sz w:val="16"/>
      <w:szCs w:val="16"/>
    </w:rPr>
  </w:style>
  <w:style w:type="paragraph" w:styleId="CommentText">
    <w:name w:val="annotation text"/>
    <w:basedOn w:val="Normal"/>
    <w:link w:val="CommentTextChar"/>
    <w:uiPriority w:val="99"/>
    <w:semiHidden/>
    <w:unhideWhenUsed/>
    <w:rsid w:val="007B1D1D"/>
    <w:rPr>
      <w:sz w:val="20"/>
      <w:szCs w:val="20"/>
    </w:rPr>
  </w:style>
  <w:style w:type="character" w:customStyle="1" w:styleId="CommentTextChar">
    <w:name w:val="Comment Text Char"/>
    <w:basedOn w:val="DefaultParagraphFont"/>
    <w:link w:val="CommentText"/>
    <w:uiPriority w:val="99"/>
    <w:semiHidden/>
    <w:rsid w:val="007B1D1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2838A2"/>
    <w:rPr>
      <w:b/>
      <w:bCs/>
    </w:rPr>
  </w:style>
  <w:style w:type="character" w:customStyle="1" w:styleId="CommentSubjectChar">
    <w:name w:val="Comment Subject Char"/>
    <w:basedOn w:val="CommentTextChar"/>
    <w:link w:val="CommentSubject"/>
    <w:uiPriority w:val="99"/>
    <w:semiHidden/>
    <w:rsid w:val="002838A2"/>
    <w:rPr>
      <w:rFonts w:eastAsiaTheme="minorHAnsi"/>
      <w:b/>
      <w:bCs/>
      <w:sz w:val="20"/>
      <w:szCs w:val="20"/>
    </w:rPr>
  </w:style>
  <w:style w:type="character" w:customStyle="1" w:styleId="UnresolvedMention">
    <w:name w:val="Unresolved Mention"/>
    <w:basedOn w:val="DefaultParagraphFont"/>
    <w:uiPriority w:val="99"/>
    <w:semiHidden/>
    <w:unhideWhenUsed/>
    <w:rsid w:val="00F958C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NormalWeb">
    <w:name w:val="Normal (Web)"/>
    <w:basedOn w:val="Normal"/>
    <w:uiPriority w:val="99"/>
    <w:semiHidden/>
    <w:unhideWhenUsed/>
    <w:rsid w:val="00CB10B1"/>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997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49935">
      <w:bodyDiv w:val="1"/>
      <w:marLeft w:val="0"/>
      <w:marRight w:val="0"/>
      <w:marTop w:val="0"/>
      <w:marBottom w:val="0"/>
      <w:divBdr>
        <w:top w:val="none" w:sz="0" w:space="0" w:color="auto"/>
        <w:left w:val="none" w:sz="0" w:space="0" w:color="auto"/>
        <w:bottom w:val="none" w:sz="0" w:space="0" w:color="auto"/>
        <w:right w:val="none" w:sz="0" w:space="0" w:color="auto"/>
      </w:divBdr>
      <w:divsChild>
        <w:div w:id="135534380">
          <w:marLeft w:val="-108"/>
          <w:marRight w:val="0"/>
          <w:marTop w:val="0"/>
          <w:marBottom w:val="0"/>
          <w:divBdr>
            <w:top w:val="none" w:sz="0" w:space="0" w:color="auto"/>
            <w:left w:val="none" w:sz="0" w:space="0" w:color="auto"/>
            <w:bottom w:val="none" w:sz="0" w:space="0" w:color="auto"/>
            <w:right w:val="none" w:sz="0" w:space="0" w:color="auto"/>
          </w:divBdr>
        </w:div>
      </w:divsChild>
    </w:div>
    <w:div w:id="1563054995">
      <w:bodyDiv w:val="1"/>
      <w:marLeft w:val="0"/>
      <w:marRight w:val="0"/>
      <w:marTop w:val="0"/>
      <w:marBottom w:val="0"/>
      <w:divBdr>
        <w:top w:val="none" w:sz="0" w:space="0" w:color="auto"/>
        <w:left w:val="none" w:sz="0" w:space="0" w:color="auto"/>
        <w:bottom w:val="none" w:sz="0" w:space="0" w:color="auto"/>
        <w:right w:val="none" w:sz="0" w:space="0" w:color="auto"/>
      </w:divBdr>
    </w:div>
    <w:div w:id="1882596693">
      <w:bodyDiv w:val="1"/>
      <w:marLeft w:val="0"/>
      <w:marRight w:val="0"/>
      <w:marTop w:val="0"/>
      <w:marBottom w:val="0"/>
      <w:divBdr>
        <w:top w:val="none" w:sz="0" w:space="0" w:color="auto"/>
        <w:left w:val="none" w:sz="0" w:space="0" w:color="auto"/>
        <w:bottom w:val="none" w:sz="0" w:space="0" w:color="auto"/>
        <w:right w:val="none" w:sz="0" w:space="0" w:color="auto"/>
      </w:divBdr>
    </w:div>
    <w:div w:id="2080787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nline.gwu.edu/technical-requirements-and-support" TargetMode="External"/><Relationship Id="rId18" Type="http://schemas.openxmlformats.org/officeDocument/2006/relationships/hyperlink" Target="https://vimeo.com/blog/post/accessibility-updates-to-the-vimeo-player/" TargetMode="External"/><Relationship Id="rId26" Type="http://schemas.openxmlformats.org/officeDocument/2006/relationships/hyperlink" Target="https://disabilitysupport.gwu.ed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help.webex.com/en-us/84har3/Cisco-Webex-Meetings-and-Cisco-Webex-Events-Accessibility-Features" TargetMode="External"/><Relationship Id="rId34" Type="http://schemas.openxmlformats.org/officeDocument/2006/relationships/hyperlink" Target="https://safety.gwu.edu/emergency-response-handbook" TargetMode="External"/><Relationship Id="rId7" Type="http://schemas.openxmlformats.org/officeDocument/2006/relationships/endnotes" Target="endnotes.xml"/><Relationship Id="rId12" Type="http://schemas.openxmlformats.org/officeDocument/2006/relationships/hyperlink" Target="https://it.gwu.edu/blackboard" TargetMode="External"/><Relationship Id="rId17" Type="http://schemas.openxmlformats.org/officeDocument/2006/relationships/hyperlink" Target="https://www.adobe.com/accessibility.html" TargetMode="External"/><Relationship Id="rId25" Type="http://schemas.openxmlformats.org/officeDocument/2006/relationships/hyperlink" Target="mailto:rights@gwu.edu" TargetMode="External"/><Relationship Id="rId33" Type="http://schemas.openxmlformats.org/officeDocument/2006/relationships/hyperlink" Target="http://www.go.gwu.edu/as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icrosoft.com/en-us/accessibility" TargetMode="External"/><Relationship Id="rId20" Type="http://schemas.openxmlformats.org/officeDocument/2006/relationships/hyperlink" Target="https://voicethread.com/about/features/accessibility/" TargetMode="External"/><Relationship Id="rId29" Type="http://schemas.openxmlformats.org/officeDocument/2006/relationships/hyperlink" Target="https://healthcenter.gwu.edu/counseling-and-psychological-services%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ackboard.gwu.edu/" TargetMode="External"/><Relationship Id="rId24" Type="http://schemas.openxmlformats.org/officeDocument/2006/relationships/hyperlink" Target="https://studentconduct.gwu.edu/academic-integrity" TargetMode="External"/><Relationship Id="rId32" Type="http://schemas.openxmlformats.org/officeDocument/2006/relationships/hyperlink" Target="https://library.gwu.edu/"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blackboard.com/blackboard-accessibility-commitment" TargetMode="External"/><Relationship Id="rId23" Type="http://schemas.openxmlformats.org/officeDocument/2006/relationships/hyperlink" Target="https://provost.gwu.edu/policies-procedures-and-guidelines" TargetMode="External"/><Relationship Id="rId28" Type="http://schemas.openxmlformats.org/officeDocument/2006/relationships/hyperlink" Target="https://disabilitysupport.gwu.edu/" TargetMode="External"/><Relationship Id="rId36" Type="http://schemas.openxmlformats.org/officeDocument/2006/relationships/hyperlink" Target="https://safety.gwu.edu/stay-informed" TargetMode="External"/><Relationship Id="rId10" Type="http://schemas.openxmlformats.org/officeDocument/2006/relationships/hyperlink" Target="mailto:sfarrand@gwu.edu" TargetMode="External"/><Relationship Id="rId19" Type="http://schemas.openxmlformats.org/officeDocument/2006/relationships/hyperlink" Target="https://support.google.com/youtube/answer/189278?hl=en" TargetMode="External"/><Relationship Id="rId31" Type="http://schemas.openxmlformats.org/officeDocument/2006/relationships/hyperlink" Target="https://writingcenter.gwu.edu/contact-us-0" TargetMode="External"/><Relationship Id="rId4" Type="http://schemas.openxmlformats.org/officeDocument/2006/relationships/settings" Target="settings.xml"/><Relationship Id="rId9" Type="http://schemas.openxmlformats.org/officeDocument/2006/relationships/hyperlink" Target="mailto:lparnell@gwu.edu" TargetMode="External"/><Relationship Id="rId14" Type="http://schemas.openxmlformats.org/officeDocument/2006/relationships/hyperlink" Target="https://it.gwu.edu/support" TargetMode="External"/><Relationship Id="rId22" Type="http://schemas.openxmlformats.org/officeDocument/2006/relationships/hyperlink" Target="https://disabilitysupport.gwu.edu/" TargetMode="External"/><Relationship Id="rId27" Type="http://schemas.openxmlformats.org/officeDocument/2006/relationships/hyperlink" Target="https://provost.gwu.edu/policies-procedures-and-guidelines" TargetMode="External"/><Relationship Id="rId30" Type="http://schemas.openxmlformats.org/officeDocument/2006/relationships/hyperlink" Target="https://gwu.mywconline.com/" TargetMode="External"/><Relationship Id="rId35" Type="http://schemas.openxmlformats.org/officeDocument/2006/relationships/hyperlink" Target="https://www.youtube.com/watch?v=CpBT6tAa0dY&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owvbJACduVIi2YTCcPdQUr1RUQ==">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4444</Words>
  <Characters>25332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Prostko</dc:creator>
  <cp:lastModifiedBy>Vasisko, Laura</cp:lastModifiedBy>
  <cp:revision>2</cp:revision>
  <dcterms:created xsi:type="dcterms:W3CDTF">2022-01-07T15:49:00Z</dcterms:created>
  <dcterms:modified xsi:type="dcterms:W3CDTF">2022-01-07T15:49:00Z</dcterms:modified>
</cp:coreProperties>
</file>